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042B7" w14:textId="77777777" w:rsidR="0047310D" w:rsidRPr="00C047EB" w:rsidRDefault="0047310D" w:rsidP="0047310D">
      <w:pPr>
        <w:ind w:left="6480"/>
        <w:rPr>
          <w:rFonts w:ascii="Times New Roman" w:hAnsi="Times New Roman" w:cs="Times New Roman"/>
        </w:rPr>
      </w:pPr>
      <w:r w:rsidRPr="00C047EB">
        <w:rPr>
          <w:rFonts w:ascii="Times New Roman" w:hAnsi="Times New Roman" w:cs="Times New Roman"/>
        </w:rPr>
        <w:t>PATVIRTINTA</w:t>
      </w:r>
      <w:r w:rsidRPr="00C047EB">
        <w:rPr>
          <w:rFonts w:ascii="Times New Roman" w:hAnsi="Times New Roman" w:cs="Times New Roman"/>
        </w:rPr>
        <w:br/>
        <w:t>Zarasų „Santarvės“ pradinės mokyklos</w:t>
      </w:r>
      <w:r w:rsidRPr="00C047EB">
        <w:rPr>
          <w:rFonts w:ascii="Times New Roman" w:hAnsi="Times New Roman" w:cs="Times New Roman"/>
        </w:rPr>
        <w:br/>
        <w:t xml:space="preserve">direktorės 2026 m. </w:t>
      </w:r>
      <w:r>
        <w:rPr>
          <w:rFonts w:ascii="Times New Roman" w:hAnsi="Times New Roman" w:cs="Times New Roman"/>
        </w:rPr>
        <w:t>kovo</w:t>
      </w:r>
      <w:r w:rsidRPr="00C047EB">
        <w:rPr>
          <w:rFonts w:ascii="Times New Roman" w:hAnsi="Times New Roman" w:cs="Times New Roman"/>
        </w:rPr>
        <w:t xml:space="preserve">     d.</w:t>
      </w:r>
      <w:r w:rsidRPr="00C047EB">
        <w:rPr>
          <w:rFonts w:ascii="Times New Roman" w:hAnsi="Times New Roman" w:cs="Times New Roman"/>
        </w:rPr>
        <w:br/>
        <w:t>įsakymu Nr. 1-(1.6 E)-</w:t>
      </w:r>
    </w:p>
    <w:p w14:paraId="1C78CA11" w14:textId="77777777" w:rsidR="0047310D" w:rsidRDefault="0047310D" w:rsidP="0079198C">
      <w:pPr>
        <w:spacing w:after="0" w:line="240" w:lineRule="auto"/>
        <w:jc w:val="center"/>
        <w:outlineLvl w:val="1"/>
        <w:rPr>
          <w:rFonts w:ascii="Times New Roman" w:hAnsi="Times New Roman" w:cs="Times New Roman"/>
        </w:rPr>
      </w:pPr>
    </w:p>
    <w:p w14:paraId="3677E5F1" w14:textId="683A37BA" w:rsidR="0079198C" w:rsidRPr="00DE0EFD" w:rsidRDefault="0079198C" w:rsidP="0079198C">
      <w:pPr>
        <w:spacing w:after="0" w:line="240" w:lineRule="auto"/>
        <w:jc w:val="center"/>
        <w:outlineLvl w:val="1"/>
        <w:rPr>
          <w:rFonts w:ascii="Times New Roman" w:eastAsia="Times New Roman" w:hAnsi="Times New Roman" w:cs="Times New Roman"/>
          <w:b/>
          <w:bCs/>
          <w:kern w:val="0"/>
          <w14:ligatures w14:val="none"/>
        </w:rPr>
      </w:pPr>
      <w:r w:rsidRPr="00DE0EFD">
        <w:rPr>
          <w:rFonts w:ascii="Times New Roman" w:eastAsia="Times New Roman" w:hAnsi="Times New Roman" w:cs="Times New Roman"/>
          <w:b/>
          <w:bCs/>
          <w:kern w:val="0"/>
          <w14:ligatures w14:val="none"/>
        </w:rPr>
        <w:t>ZARASŲ “SANTRVĖS” PRADINĖS MOKYKLOS</w:t>
      </w:r>
    </w:p>
    <w:p w14:paraId="018C2574" w14:textId="77777777" w:rsidR="0079198C" w:rsidRPr="00DE0EFD" w:rsidRDefault="0079198C" w:rsidP="0079198C">
      <w:pPr>
        <w:spacing w:after="0" w:line="240" w:lineRule="auto"/>
        <w:jc w:val="center"/>
        <w:outlineLvl w:val="1"/>
        <w:rPr>
          <w:rFonts w:ascii="Times New Roman" w:eastAsia="Times New Roman" w:hAnsi="Times New Roman" w:cs="Times New Roman"/>
          <w:b/>
          <w:bCs/>
          <w:kern w:val="0"/>
          <w14:ligatures w14:val="none"/>
        </w:rPr>
      </w:pPr>
      <w:r w:rsidRPr="00DE0EFD">
        <w:rPr>
          <w:rFonts w:ascii="Times New Roman" w:eastAsia="Times New Roman" w:hAnsi="Times New Roman" w:cs="Times New Roman"/>
          <w:b/>
          <w:bCs/>
          <w:kern w:val="0"/>
          <w14:ligatures w14:val="none"/>
        </w:rPr>
        <w:t>VAIKO GEROVĖS KOMISJOS VEIKLOS PLANAS</w:t>
      </w:r>
    </w:p>
    <w:p w14:paraId="24A3F2CB" w14:textId="77777777" w:rsidR="0079198C" w:rsidRPr="00DE0EFD" w:rsidRDefault="0079198C" w:rsidP="0079198C">
      <w:pPr>
        <w:spacing w:after="0" w:line="240" w:lineRule="auto"/>
        <w:jc w:val="center"/>
        <w:outlineLvl w:val="1"/>
        <w:rPr>
          <w:rFonts w:ascii="Times New Roman" w:eastAsia="Times New Roman" w:hAnsi="Times New Roman" w:cs="Times New Roman"/>
          <w:b/>
          <w:bCs/>
          <w:kern w:val="0"/>
          <w14:ligatures w14:val="none"/>
        </w:rPr>
      </w:pPr>
    </w:p>
    <w:p w14:paraId="0CAC5A76" w14:textId="4E8B701E" w:rsidR="0079198C" w:rsidRPr="00DE0EFD" w:rsidRDefault="0079198C" w:rsidP="0079198C">
      <w:pPr>
        <w:spacing w:after="0" w:line="240" w:lineRule="auto"/>
        <w:jc w:val="center"/>
        <w:outlineLvl w:val="1"/>
        <w:rPr>
          <w:rFonts w:ascii="Times New Roman" w:eastAsia="Times New Roman" w:hAnsi="Times New Roman" w:cs="Times New Roman"/>
          <w:b/>
          <w:bCs/>
          <w:kern w:val="0"/>
          <w14:ligatures w14:val="none"/>
        </w:rPr>
      </w:pPr>
      <w:r w:rsidRPr="00DE0EFD">
        <w:rPr>
          <w:rFonts w:ascii="Times New Roman" w:eastAsia="Times New Roman" w:hAnsi="Times New Roman" w:cs="Times New Roman"/>
          <w:b/>
          <w:bCs/>
          <w:kern w:val="0"/>
          <w14:ligatures w14:val="none"/>
        </w:rPr>
        <w:t>2026 metams</w:t>
      </w:r>
    </w:p>
    <w:p w14:paraId="55AEACD0" w14:textId="77777777" w:rsidR="0079198C" w:rsidRDefault="0079198C" w:rsidP="0079198C">
      <w:pPr>
        <w:spacing w:after="0" w:line="240" w:lineRule="auto"/>
        <w:jc w:val="center"/>
        <w:outlineLvl w:val="1"/>
        <w:rPr>
          <w:rFonts w:ascii="Times New Roman" w:eastAsia="Times New Roman" w:hAnsi="Times New Roman" w:cs="Times New Roman"/>
          <w:b/>
          <w:bCs/>
          <w:kern w:val="0"/>
          <w14:ligatures w14:val="none"/>
        </w:rPr>
      </w:pPr>
    </w:p>
    <w:p w14:paraId="0B8AE8BE" w14:textId="77777777" w:rsidR="00DE0EFD" w:rsidRPr="00DE0EFD" w:rsidRDefault="00DE0EFD" w:rsidP="0079198C">
      <w:pPr>
        <w:spacing w:after="0" w:line="240" w:lineRule="auto"/>
        <w:jc w:val="center"/>
        <w:outlineLvl w:val="1"/>
        <w:rPr>
          <w:rFonts w:ascii="Times New Roman" w:eastAsia="Times New Roman" w:hAnsi="Times New Roman" w:cs="Times New Roman"/>
          <w:b/>
          <w:bCs/>
          <w:kern w:val="0"/>
          <w14:ligatures w14:val="none"/>
        </w:rPr>
      </w:pPr>
    </w:p>
    <w:p w14:paraId="659D148B" w14:textId="0D22D75A" w:rsidR="00783507" w:rsidRPr="00783507" w:rsidRDefault="00783507" w:rsidP="0079198C">
      <w:pPr>
        <w:spacing w:after="0" w:line="240" w:lineRule="auto"/>
        <w:jc w:val="center"/>
        <w:outlineLvl w:val="1"/>
        <w:rPr>
          <w:rFonts w:ascii="Times New Roman" w:eastAsia="Times New Roman" w:hAnsi="Times New Roman" w:cs="Times New Roman"/>
          <w:b/>
          <w:bCs/>
          <w:kern w:val="0"/>
          <w14:ligatures w14:val="none"/>
        </w:rPr>
      </w:pPr>
      <w:r w:rsidRPr="00783507">
        <w:rPr>
          <w:rFonts w:ascii="Times New Roman" w:eastAsia="Times New Roman" w:hAnsi="Times New Roman" w:cs="Times New Roman"/>
          <w:b/>
          <w:bCs/>
          <w:kern w:val="0"/>
          <w14:ligatures w14:val="none"/>
        </w:rPr>
        <w:t>I SKYRIUS</w:t>
      </w:r>
    </w:p>
    <w:p w14:paraId="5629FDF3" w14:textId="77777777" w:rsidR="00783507" w:rsidRPr="00783507" w:rsidRDefault="00783507" w:rsidP="0079198C">
      <w:pPr>
        <w:spacing w:after="0" w:line="240" w:lineRule="auto"/>
        <w:jc w:val="center"/>
        <w:outlineLvl w:val="1"/>
        <w:rPr>
          <w:rFonts w:ascii="Times New Roman" w:eastAsia="Times New Roman" w:hAnsi="Times New Roman" w:cs="Times New Roman"/>
          <w:b/>
          <w:bCs/>
          <w:kern w:val="0"/>
          <w14:ligatures w14:val="none"/>
        </w:rPr>
      </w:pPr>
      <w:r w:rsidRPr="00783507">
        <w:rPr>
          <w:rFonts w:ascii="Times New Roman" w:eastAsia="Times New Roman" w:hAnsi="Times New Roman" w:cs="Times New Roman"/>
          <w:b/>
          <w:bCs/>
          <w:kern w:val="0"/>
          <w14:ligatures w14:val="none"/>
        </w:rPr>
        <w:t>BENDROSIOS NUOSTATOS</w:t>
      </w:r>
    </w:p>
    <w:p w14:paraId="24002ADF" w14:textId="77777777" w:rsidR="00783507" w:rsidRPr="00783507" w:rsidRDefault="00783507" w:rsidP="0079198C">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 xml:space="preserve">Zarasų „Santarvės“ pradinės mokyklos Vaiko gerovės komisija (toliau – VGK) veikia vadovaudamasi Lietuvos Respublikos švietimo įstatymo nuostatomis dėl VGK funkcijų mokykloje, Lietuvos Respublikos švietimo, mokslo ir sporto ministro 2024 m. liepos 19 d. įsakymu Nr. V-818 patvirtintu </w:t>
      </w:r>
      <w:r w:rsidRPr="00487518">
        <w:rPr>
          <w:rFonts w:ascii="Times New Roman" w:eastAsia="Times New Roman" w:hAnsi="Times New Roman" w:cs="Times New Roman"/>
          <w:kern w:val="0"/>
          <w14:ligatures w14:val="none"/>
        </w:rPr>
        <w:t>Mokyklos vaiko gerovės komisijos funkcijų, sudarymo ir jos darbo organizavimo tvarkos aprašu (su pakeitimais), Lietuvos Respublikos vaiko minimalios ir vidutinės priežiūros įstatymu, Lietuvos Respublikos vaiko teisių apsaugos pagrindų įstatymu, Lietuvos Respublikos švietimo, mokslo ir sporto ministro 2024 m. rugpjūčio 22 d. įsakymu Nr. V-898 patvirtintu Specialiosios pagalbos teikimo mokyklose tvarkos aprašu, taip pat 2025 m. spalio 30 d. aktualia redakcija patvirtintu Mokinių, turinčių specialiųjų ugdymosi poreikių, ugdymo ir švietimo pagalbos teikimo organizavimo</w:t>
      </w:r>
      <w:r w:rsidRPr="00783507">
        <w:rPr>
          <w:rFonts w:ascii="Times New Roman" w:eastAsia="Times New Roman" w:hAnsi="Times New Roman" w:cs="Times New Roman"/>
          <w:b/>
          <w:bCs/>
          <w:kern w:val="0"/>
          <w14:ligatures w14:val="none"/>
        </w:rPr>
        <w:t xml:space="preserve"> </w:t>
      </w:r>
      <w:r w:rsidRPr="00487518">
        <w:rPr>
          <w:rFonts w:ascii="Times New Roman" w:eastAsia="Times New Roman" w:hAnsi="Times New Roman" w:cs="Times New Roman"/>
          <w:kern w:val="0"/>
          <w14:ligatures w14:val="none"/>
        </w:rPr>
        <w:t>tvarkos aprašu,</w:t>
      </w:r>
      <w:r w:rsidRPr="00783507">
        <w:rPr>
          <w:rFonts w:ascii="Times New Roman" w:eastAsia="Times New Roman" w:hAnsi="Times New Roman" w:cs="Times New Roman"/>
          <w:kern w:val="0"/>
          <w14:ligatures w14:val="none"/>
        </w:rPr>
        <w:t xml:space="preserve"> bei kitais teisės aktais ir mokyklos vidaus dokumentais, reglamentuojančiais mokinių gerovę ir švietimo pagalbos teikimą. </w:t>
      </w:r>
    </w:p>
    <w:p w14:paraId="35796D73" w14:textId="77777777" w:rsidR="00783507" w:rsidRPr="00783507" w:rsidRDefault="00783507" w:rsidP="0079198C">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 xml:space="preserve">VGK veiklos plano paskirtis – numatyti VGK veiklos kryptis, tikslą, uždavinius ir priemones, kurios užtikrina: (1) saugią ir palankią ugdymosi aplinką; (2) savalaikį švietimo pagalbos poreikio atpažinimą ir pagalbos planavimą; (3) prevencijos ir intervencijos priemonių koordinavimą; (4) bendradarbiavimą su mokyklos bendruomene ir socialiniais partneriais; (5) atvejo valdymo nuoseklumą ir sprendimų peržiūrą. </w:t>
      </w:r>
    </w:p>
    <w:p w14:paraId="0E68B6B6" w14:textId="3ED75B32" w:rsidR="00783507" w:rsidRPr="00783507" w:rsidRDefault="00783507" w:rsidP="0079198C">
      <w:pPr>
        <w:spacing w:before="100" w:beforeAutospacing="1" w:after="100" w:afterAutospacing="1" w:line="240" w:lineRule="auto"/>
        <w:ind w:firstLine="720"/>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Šis VGK veiklos planas rengiamas atsižvelgiant į Zarasų „Santarvės“ pradinės mokyklos strateginius</w:t>
      </w:r>
      <w:r w:rsidR="0079198C" w:rsidRPr="00DE0EFD">
        <w:rPr>
          <w:rFonts w:ascii="Times New Roman" w:eastAsia="Times New Roman" w:hAnsi="Times New Roman" w:cs="Times New Roman"/>
          <w:kern w:val="0"/>
          <w14:ligatures w14:val="none"/>
        </w:rPr>
        <w:t xml:space="preserve"> </w:t>
      </w:r>
      <w:r w:rsidRPr="00783507">
        <w:rPr>
          <w:rFonts w:ascii="Times New Roman" w:eastAsia="Times New Roman" w:hAnsi="Times New Roman" w:cs="Times New Roman"/>
          <w:kern w:val="0"/>
          <w14:ligatures w14:val="none"/>
        </w:rPr>
        <w:t>tikslus:</w:t>
      </w:r>
      <w:r w:rsidRPr="00783507">
        <w:rPr>
          <w:rFonts w:ascii="Times New Roman" w:eastAsia="Times New Roman" w:hAnsi="Times New Roman" w:cs="Times New Roman"/>
          <w:kern w:val="0"/>
          <w14:ligatures w14:val="none"/>
        </w:rPr>
        <w:br/>
        <w:t>1</w:t>
      </w:r>
      <w:r w:rsidR="0079198C" w:rsidRPr="00DE0EFD">
        <w:rPr>
          <w:rFonts w:ascii="Times New Roman" w:eastAsia="Times New Roman" w:hAnsi="Times New Roman" w:cs="Times New Roman"/>
          <w:kern w:val="0"/>
          <w14:ligatures w14:val="none"/>
        </w:rPr>
        <w:t>.</w:t>
      </w:r>
      <w:r w:rsidRPr="00783507">
        <w:rPr>
          <w:rFonts w:ascii="Times New Roman" w:eastAsia="Times New Roman" w:hAnsi="Times New Roman" w:cs="Times New Roman"/>
          <w:kern w:val="0"/>
          <w14:ligatures w14:val="none"/>
        </w:rPr>
        <w:t xml:space="preserve"> </w:t>
      </w:r>
      <w:r w:rsidR="0079198C" w:rsidRPr="00DE0EFD">
        <w:rPr>
          <w:rFonts w:ascii="Times New Roman" w:eastAsia="Times New Roman" w:hAnsi="Times New Roman" w:cs="Times New Roman"/>
          <w:kern w:val="0"/>
          <w14:ligatures w14:val="none"/>
        </w:rPr>
        <w:t>U</w:t>
      </w:r>
      <w:r w:rsidRPr="00783507">
        <w:rPr>
          <w:rFonts w:ascii="Times New Roman" w:eastAsia="Times New Roman" w:hAnsi="Times New Roman" w:cs="Times New Roman"/>
          <w:kern w:val="0"/>
          <w14:ligatures w14:val="none"/>
        </w:rPr>
        <w:t>žtikrinti aukštą ugdymo kokybę ir kiekvieno mokinio pažangą;</w:t>
      </w:r>
      <w:r w:rsidRPr="00783507">
        <w:rPr>
          <w:rFonts w:ascii="Times New Roman" w:eastAsia="Times New Roman" w:hAnsi="Times New Roman" w:cs="Times New Roman"/>
          <w:kern w:val="0"/>
          <w14:ligatures w14:val="none"/>
        </w:rPr>
        <w:br/>
        <w:t>2</w:t>
      </w:r>
      <w:r w:rsidR="0079198C" w:rsidRPr="00DE0EFD">
        <w:rPr>
          <w:rFonts w:ascii="Times New Roman" w:eastAsia="Times New Roman" w:hAnsi="Times New Roman" w:cs="Times New Roman"/>
          <w:kern w:val="0"/>
          <w14:ligatures w14:val="none"/>
        </w:rPr>
        <w:t>.</w:t>
      </w:r>
      <w:r w:rsidRPr="00783507">
        <w:rPr>
          <w:rFonts w:ascii="Times New Roman" w:eastAsia="Times New Roman" w:hAnsi="Times New Roman" w:cs="Times New Roman"/>
          <w:kern w:val="0"/>
          <w14:ligatures w14:val="none"/>
        </w:rPr>
        <w:t xml:space="preserve"> </w:t>
      </w:r>
      <w:r w:rsidR="0079198C" w:rsidRPr="00DE0EFD">
        <w:rPr>
          <w:rFonts w:ascii="Times New Roman" w:eastAsia="Times New Roman" w:hAnsi="Times New Roman" w:cs="Times New Roman"/>
          <w:kern w:val="0"/>
          <w14:ligatures w14:val="none"/>
        </w:rPr>
        <w:t>S</w:t>
      </w:r>
      <w:r w:rsidRPr="00783507">
        <w:rPr>
          <w:rFonts w:ascii="Times New Roman" w:eastAsia="Times New Roman" w:hAnsi="Times New Roman" w:cs="Times New Roman"/>
          <w:kern w:val="0"/>
          <w14:ligatures w14:val="none"/>
        </w:rPr>
        <w:t>tiprinti įtraukųjį ugdymą ir pagalbos mokiniui sistemos veiksmingumą;</w:t>
      </w:r>
      <w:r w:rsidRPr="00783507">
        <w:rPr>
          <w:rFonts w:ascii="Times New Roman" w:eastAsia="Times New Roman" w:hAnsi="Times New Roman" w:cs="Times New Roman"/>
          <w:kern w:val="0"/>
          <w14:ligatures w14:val="none"/>
        </w:rPr>
        <w:br/>
        <w:t>3</w:t>
      </w:r>
      <w:r w:rsidR="0079198C" w:rsidRPr="00DE0EFD">
        <w:rPr>
          <w:rFonts w:ascii="Times New Roman" w:eastAsia="Times New Roman" w:hAnsi="Times New Roman" w:cs="Times New Roman"/>
          <w:kern w:val="0"/>
          <w14:ligatures w14:val="none"/>
        </w:rPr>
        <w:t>.</w:t>
      </w:r>
      <w:r w:rsidRPr="00783507">
        <w:rPr>
          <w:rFonts w:ascii="Times New Roman" w:eastAsia="Times New Roman" w:hAnsi="Times New Roman" w:cs="Times New Roman"/>
          <w:kern w:val="0"/>
          <w14:ligatures w14:val="none"/>
        </w:rPr>
        <w:t xml:space="preserve"> </w:t>
      </w:r>
      <w:r w:rsidR="0079198C" w:rsidRPr="00DE0EFD">
        <w:rPr>
          <w:rFonts w:ascii="Times New Roman" w:eastAsia="Times New Roman" w:hAnsi="Times New Roman" w:cs="Times New Roman"/>
          <w:kern w:val="0"/>
          <w14:ligatures w14:val="none"/>
        </w:rPr>
        <w:t>K</w:t>
      </w:r>
      <w:r w:rsidRPr="00783507">
        <w:rPr>
          <w:rFonts w:ascii="Times New Roman" w:eastAsia="Times New Roman" w:hAnsi="Times New Roman" w:cs="Times New Roman"/>
          <w:kern w:val="0"/>
          <w14:ligatures w14:val="none"/>
        </w:rPr>
        <w:t>urti darnią, saugią ir sveiką socialinę, fizinę ir emocinę aplinką.</w:t>
      </w:r>
    </w:p>
    <w:p w14:paraId="6236271A" w14:textId="77777777" w:rsidR="00783507" w:rsidRPr="00783507" w:rsidRDefault="00783507" w:rsidP="0079198C">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 xml:space="preserve">Planas taip pat parengtas įvertinus mokyklos švietimo pagalbos sistemos realią situaciją ir poreikius: didelę pagalbos apimtį ir pasiekiamumą (psichologo konsultacijų, logopedinės pagalbos mastą), kryptingą ankstyvą prevenciją ir socialinio emocinio ugdymo (SEU) veiklas, bei pakankamai stiprų tarpinstitucinį bendradarbiavimą. Kartu atsižvelgta į rizikas: didelį VGK posėdžių skaičių dėl elgesio/patyčių atvejų, pasikartojimo problemą ir specialistų darbo krūvio </w:t>
      </w:r>
      <w:r w:rsidRPr="00783507">
        <w:rPr>
          <w:rFonts w:ascii="Times New Roman" w:eastAsia="Times New Roman" w:hAnsi="Times New Roman" w:cs="Times New Roman"/>
          <w:kern w:val="0"/>
          <w14:ligatures w14:val="none"/>
        </w:rPr>
        <w:lastRenderedPageBreak/>
        <w:t>„perkaitimą“. Todėl plane prioritetizuojamas aiškus atvejo valdymo ciklas (planas → vykdymas → peržiūra), kad VGK darbas mažiau būtų „gaisrinis“, o labiau – sisteminis ir duomenimis grįstas.</w:t>
      </w:r>
    </w:p>
    <w:p w14:paraId="1F0FEA96" w14:textId="706D0CBA" w:rsidR="00783507" w:rsidRDefault="00783507" w:rsidP="0079198C">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VGK veikloje laikomasi konfidencialumo, duomenų apsaugos ir proporcingumo principų: protokoluojami sprendimai, susitarimai, atsakomybės ir peržiūros terminai (ne perteklinės „istorijos“), o priemonių apimtis derinama prie realių mokyklos galimybių.</w:t>
      </w:r>
    </w:p>
    <w:p w14:paraId="1FD2F78E" w14:textId="77777777" w:rsidR="00DE0EFD" w:rsidRPr="00783507" w:rsidRDefault="00DE0EFD" w:rsidP="0079198C">
      <w:pPr>
        <w:spacing w:before="100" w:beforeAutospacing="1" w:after="100" w:afterAutospacing="1" w:line="240" w:lineRule="auto"/>
        <w:ind w:firstLine="720"/>
        <w:jc w:val="both"/>
        <w:rPr>
          <w:rFonts w:ascii="Times New Roman" w:eastAsia="Times New Roman" w:hAnsi="Times New Roman" w:cs="Times New Roman"/>
          <w:kern w:val="0"/>
          <w14:ligatures w14:val="none"/>
        </w:rPr>
      </w:pPr>
    </w:p>
    <w:p w14:paraId="40A74B8B" w14:textId="77777777" w:rsidR="00783507" w:rsidRPr="00783507" w:rsidRDefault="00783507" w:rsidP="0079198C">
      <w:pPr>
        <w:spacing w:after="0" w:line="240" w:lineRule="auto"/>
        <w:jc w:val="center"/>
        <w:outlineLvl w:val="1"/>
        <w:rPr>
          <w:rFonts w:ascii="Times New Roman" w:eastAsia="Times New Roman" w:hAnsi="Times New Roman" w:cs="Times New Roman"/>
          <w:b/>
          <w:bCs/>
          <w:kern w:val="0"/>
          <w14:ligatures w14:val="none"/>
        </w:rPr>
      </w:pPr>
      <w:r w:rsidRPr="00783507">
        <w:rPr>
          <w:rFonts w:ascii="Times New Roman" w:eastAsia="Times New Roman" w:hAnsi="Times New Roman" w:cs="Times New Roman"/>
          <w:b/>
          <w:bCs/>
          <w:kern w:val="0"/>
          <w14:ligatures w14:val="none"/>
        </w:rPr>
        <w:t>II SKYRIUS</w:t>
      </w:r>
    </w:p>
    <w:p w14:paraId="6D09DF2C" w14:textId="77777777" w:rsidR="00783507" w:rsidRPr="00783507" w:rsidRDefault="00783507" w:rsidP="0079198C">
      <w:pPr>
        <w:spacing w:after="0" w:line="240" w:lineRule="auto"/>
        <w:jc w:val="center"/>
        <w:outlineLvl w:val="1"/>
        <w:rPr>
          <w:rFonts w:ascii="Times New Roman" w:eastAsia="Times New Roman" w:hAnsi="Times New Roman" w:cs="Times New Roman"/>
          <w:b/>
          <w:bCs/>
          <w:kern w:val="0"/>
          <w14:ligatures w14:val="none"/>
        </w:rPr>
      </w:pPr>
      <w:r w:rsidRPr="00783507">
        <w:rPr>
          <w:rFonts w:ascii="Times New Roman" w:eastAsia="Times New Roman" w:hAnsi="Times New Roman" w:cs="Times New Roman"/>
          <w:b/>
          <w:bCs/>
          <w:kern w:val="0"/>
          <w14:ligatures w14:val="none"/>
        </w:rPr>
        <w:t>TIKSLAS, PRIORITETAS IR UŽDAVINIAI</w:t>
      </w:r>
    </w:p>
    <w:p w14:paraId="2EC3865C" w14:textId="77777777" w:rsidR="00783507" w:rsidRPr="00783507" w:rsidRDefault="00783507" w:rsidP="0079198C">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b/>
          <w:bCs/>
          <w:kern w:val="0"/>
          <w14:ligatures w14:val="none"/>
        </w:rPr>
        <w:t>TIKSLAS</w:t>
      </w:r>
      <w:r w:rsidRPr="00783507">
        <w:rPr>
          <w:rFonts w:ascii="Times New Roman" w:eastAsia="Times New Roman" w:hAnsi="Times New Roman" w:cs="Times New Roman"/>
          <w:kern w:val="0"/>
          <w14:ligatures w14:val="none"/>
        </w:rPr>
        <w:t xml:space="preserve"> – bendradarbiaujant mokyklos bendruomenėje užtikrinti saugią, palankią ir įtraukią ugdymosi aplinką, savalaikį švietimo pagalbos teikimą, prevencijos ir intervencijos priemonių koordinavimą bei vykdyti kitas su mokinių gerove susijusias funkcijas, numatytas teisės aktuose. </w:t>
      </w:r>
    </w:p>
    <w:p w14:paraId="1E063624" w14:textId="4FCE08E6" w:rsidR="00783507" w:rsidRPr="00783507" w:rsidRDefault="00783507" w:rsidP="0079198C">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b/>
          <w:bCs/>
          <w:kern w:val="0"/>
          <w14:ligatures w14:val="none"/>
        </w:rPr>
        <w:t>VGK VEIKLOS PRIORITETAS (P1)</w:t>
      </w:r>
      <w:r w:rsidRPr="00783507">
        <w:rPr>
          <w:rFonts w:ascii="Times New Roman" w:eastAsia="Times New Roman" w:hAnsi="Times New Roman" w:cs="Times New Roman"/>
          <w:kern w:val="0"/>
          <w14:ligatures w14:val="none"/>
        </w:rPr>
        <w:t xml:space="preserve"> – įdiegti vienodą atvejo valdymo ciklą</w:t>
      </w:r>
      <w:r w:rsidR="0079198C" w:rsidRPr="00DE0EFD">
        <w:rPr>
          <w:rFonts w:ascii="Times New Roman" w:eastAsia="Times New Roman" w:hAnsi="Times New Roman" w:cs="Times New Roman"/>
          <w:kern w:val="0"/>
          <w14:ligatures w14:val="none"/>
        </w:rPr>
        <w:t>.</w:t>
      </w:r>
    </w:p>
    <w:p w14:paraId="6F57B7D3" w14:textId="65A382CE" w:rsidR="00783507" w:rsidRPr="00783507" w:rsidRDefault="00783507" w:rsidP="0079198C">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b/>
          <w:bCs/>
          <w:kern w:val="0"/>
          <w14:ligatures w14:val="none"/>
        </w:rPr>
        <w:t>UŽDAVINIAI</w:t>
      </w:r>
      <w:r w:rsidRPr="00783507">
        <w:rPr>
          <w:rFonts w:ascii="Times New Roman" w:eastAsia="Times New Roman" w:hAnsi="Times New Roman" w:cs="Times New Roman"/>
          <w:kern w:val="0"/>
          <w14:ligatures w14:val="none"/>
        </w:rPr>
        <w:t>:</w:t>
      </w:r>
    </w:p>
    <w:p w14:paraId="13341510" w14:textId="07B0C8A3" w:rsidR="00783507" w:rsidRPr="00783507" w:rsidRDefault="00783507" w:rsidP="0079198C">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Užtikrinti reguliarų mokinių ugdymo, elgesio ir lankomumo rezultatų aptarimą ir</w:t>
      </w:r>
      <w:r w:rsidR="0079198C" w:rsidRPr="00DE0EFD">
        <w:rPr>
          <w:rFonts w:ascii="Times New Roman" w:eastAsia="Times New Roman" w:hAnsi="Times New Roman" w:cs="Times New Roman"/>
          <w:kern w:val="0"/>
          <w14:ligatures w14:val="none"/>
        </w:rPr>
        <w:t xml:space="preserve"> </w:t>
      </w:r>
      <w:r w:rsidRPr="00783507">
        <w:rPr>
          <w:rFonts w:ascii="Times New Roman" w:eastAsia="Times New Roman" w:hAnsi="Times New Roman" w:cs="Times New Roman"/>
          <w:kern w:val="0"/>
          <w14:ligatures w14:val="none"/>
        </w:rPr>
        <w:t>sprendimų peržiūrą</w:t>
      </w:r>
      <w:r w:rsidR="0079198C" w:rsidRPr="00DE0EFD">
        <w:rPr>
          <w:rFonts w:ascii="Times New Roman" w:eastAsia="Times New Roman" w:hAnsi="Times New Roman" w:cs="Times New Roman"/>
          <w:kern w:val="0"/>
          <w14:ligatures w14:val="none"/>
        </w:rPr>
        <w:t>.</w:t>
      </w:r>
    </w:p>
    <w:p w14:paraId="5018C095" w14:textId="59F640F3" w:rsidR="00783507" w:rsidRPr="00783507" w:rsidRDefault="00783507" w:rsidP="00783507">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Nustatyti ir koreguoti švietimo pagalbos poreikį, užtikrinant vienodą pirminio vertinimo ir kreipimosi (į ŠPT/PPT) eigą</w:t>
      </w:r>
      <w:r w:rsidR="0079198C" w:rsidRPr="00DE0EFD">
        <w:rPr>
          <w:rFonts w:ascii="Times New Roman" w:eastAsia="Times New Roman" w:hAnsi="Times New Roman" w:cs="Times New Roman"/>
          <w:kern w:val="0"/>
          <w14:ligatures w14:val="none"/>
        </w:rPr>
        <w:t>.</w:t>
      </w:r>
    </w:p>
    <w:p w14:paraId="60A0EFB1" w14:textId="3AF768BA" w:rsidR="00783507" w:rsidRPr="00783507" w:rsidRDefault="00783507" w:rsidP="00783507">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Planuoti, derinti ir peržiūrėti pagalbos formas (IUP/PP, pritaikymai, konsultacijos, mokinio padėjėjų pagalba), grįsti sprendimus duomenimis</w:t>
      </w:r>
      <w:r w:rsidR="0079198C" w:rsidRPr="00DE0EFD">
        <w:rPr>
          <w:rFonts w:ascii="Times New Roman" w:eastAsia="Times New Roman" w:hAnsi="Times New Roman" w:cs="Times New Roman"/>
          <w:kern w:val="0"/>
          <w14:ligatures w14:val="none"/>
        </w:rPr>
        <w:t>.</w:t>
      </w:r>
    </w:p>
    <w:p w14:paraId="191831CB" w14:textId="489EB5AF" w:rsidR="00783507" w:rsidRPr="00783507" w:rsidRDefault="00783507" w:rsidP="00783507">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Užtikrinti savalaikį tarpinstitucinį bendradarbiavimą ir pagalbos tęstinumą po tarpinstitucinių veiksmų ar krizinių situacijų</w:t>
      </w:r>
      <w:r w:rsidR="0079198C" w:rsidRPr="00DE0EFD">
        <w:rPr>
          <w:rFonts w:ascii="Times New Roman" w:eastAsia="Times New Roman" w:hAnsi="Times New Roman" w:cs="Times New Roman"/>
          <w:kern w:val="0"/>
          <w14:ligatures w14:val="none"/>
        </w:rPr>
        <w:t>.</w:t>
      </w:r>
      <w:r w:rsidRPr="00783507">
        <w:rPr>
          <w:rFonts w:ascii="Times New Roman" w:eastAsia="Times New Roman" w:hAnsi="Times New Roman" w:cs="Times New Roman"/>
          <w:kern w:val="0"/>
          <w14:ligatures w14:val="none"/>
        </w:rPr>
        <w:t xml:space="preserve"> </w:t>
      </w:r>
    </w:p>
    <w:p w14:paraId="503B0014" w14:textId="0679E124" w:rsidR="00783507" w:rsidRPr="00783507" w:rsidRDefault="00783507" w:rsidP="00783507">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Teikti konsultacijas ir rekomendacijas mokytojams bei tėvams pagal poreikį, ypač kai situacijos kartojasi.</w:t>
      </w:r>
    </w:p>
    <w:p w14:paraId="027ED61D" w14:textId="5C679585" w:rsidR="00783507" w:rsidRPr="00783507" w:rsidRDefault="00783507" w:rsidP="00783507">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 xml:space="preserve">Koordinuoti prevencines ir švietėjiškas veiklas (įskaitant patyčių/smurto prevenciją ir vienodą reagavimo algoritmą), siekiant mažinti pasikartojančias situacijas ir stiprinti mikroklimatą. </w:t>
      </w:r>
    </w:p>
    <w:p w14:paraId="56E8B7A7" w14:textId="77777777" w:rsidR="00783507" w:rsidRPr="00783507" w:rsidRDefault="00783507" w:rsidP="00783507">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Periodiškai įsivertinti VGK veiklos rezultatus ir pateikti siūlymus mokyklos bendruomenei dėl sistemos tobulinimo (metinė suvestinė).</w:t>
      </w:r>
    </w:p>
    <w:p w14:paraId="38DA6673" w14:textId="228E2FC9" w:rsidR="00783507" w:rsidRPr="00783507" w:rsidRDefault="00783507" w:rsidP="00783507">
      <w:pPr>
        <w:spacing w:after="0" w:line="240" w:lineRule="auto"/>
        <w:rPr>
          <w:rFonts w:ascii="Times New Roman" w:eastAsia="Times New Roman" w:hAnsi="Times New Roman" w:cs="Times New Roman"/>
          <w:kern w:val="0"/>
          <w14:ligatures w14:val="none"/>
        </w:rPr>
      </w:pPr>
    </w:p>
    <w:p w14:paraId="2D992005" w14:textId="77777777" w:rsidR="00783507" w:rsidRPr="00783507" w:rsidRDefault="00783507" w:rsidP="0079198C">
      <w:pPr>
        <w:spacing w:after="0" w:line="240" w:lineRule="auto"/>
        <w:jc w:val="center"/>
        <w:outlineLvl w:val="1"/>
        <w:rPr>
          <w:rFonts w:ascii="Times New Roman" w:eastAsia="Times New Roman" w:hAnsi="Times New Roman" w:cs="Times New Roman"/>
          <w:b/>
          <w:bCs/>
          <w:kern w:val="0"/>
          <w14:ligatures w14:val="none"/>
        </w:rPr>
      </w:pPr>
      <w:r w:rsidRPr="00783507">
        <w:rPr>
          <w:rFonts w:ascii="Times New Roman" w:eastAsia="Times New Roman" w:hAnsi="Times New Roman" w:cs="Times New Roman"/>
          <w:b/>
          <w:bCs/>
          <w:kern w:val="0"/>
          <w14:ligatures w14:val="none"/>
        </w:rPr>
        <w:t>III SKYRIUS</w:t>
      </w:r>
    </w:p>
    <w:p w14:paraId="666E3C47" w14:textId="77777777" w:rsidR="00783507" w:rsidRPr="00783507" w:rsidRDefault="00783507" w:rsidP="0079198C">
      <w:pPr>
        <w:spacing w:after="0" w:line="240" w:lineRule="auto"/>
        <w:jc w:val="center"/>
        <w:outlineLvl w:val="1"/>
        <w:rPr>
          <w:rFonts w:ascii="Times New Roman" w:eastAsia="Times New Roman" w:hAnsi="Times New Roman" w:cs="Times New Roman"/>
          <w:b/>
          <w:bCs/>
          <w:kern w:val="0"/>
          <w14:ligatures w14:val="none"/>
        </w:rPr>
      </w:pPr>
      <w:r w:rsidRPr="00783507">
        <w:rPr>
          <w:rFonts w:ascii="Times New Roman" w:eastAsia="Times New Roman" w:hAnsi="Times New Roman" w:cs="Times New Roman"/>
          <w:b/>
          <w:bCs/>
          <w:kern w:val="0"/>
          <w14:ligatures w14:val="none"/>
        </w:rPr>
        <w:t>VGK VEIKLOS KRYPTYS (K1–K6)</w:t>
      </w:r>
    </w:p>
    <w:p w14:paraId="2E0B4F2E" w14:textId="77777777" w:rsidR="00783507" w:rsidRPr="00783507" w:rsidRDefault="00783507" w:rsidP="0079198C">
      <w:pPr>
        <w:spacing w:before="100" w:beforeAutospacing="1" w:after="100" w:afterAutospacing="1" w:line="240" w:lineRule="auto"/>
        <w:ind w:firstLine="720"/>
        <w:rPr>
          <w:rFonts w:ascii="Times New Roman" w:eastAsia="Times New Roman" w:hAnsi="Times New Roman" w:cs="Times New Roman"/>
          <w:kern w:val="0"/>
          <w14:ligatures w14:val="none"/>
        </w:rPr>
      </w:pPr>
      <w:r w:rsidRPr="00783507">
        <w:rPr>
          <w:rFonts w:ascii="Times New Roman" w:eastAsia="Times New Roman" w:hAnsi="Times New Roman" w:cs="Times New Roman"/>
          <w:kern w:val="0"/>
          <w14:ligatures w14:val="none"/>
        </w:rPr>
        <w:t>VGK veiklos kryptys šiame plane numatytos vadovaujantis teisės aktais ir mokyklos poreikiais:</w:t>
      </w:r>
      <w:r w:rsidRPr="00783507">
        <w:rPr>
          <w:rFonts w:ascii="Times New Roman" w:eastAsia="Times New Roman" w:hAnsi="Times New Roman" w:cs="Times New Roman"/>
          <w:kern w:val="0"/>
          <w14:ligatures w14:val="none"/>
        </w:rPr>
        <w:br/>
      </w:r>
      <w:r w:rsidRPr="00783507">
        <w:rPr>
          <w:rFonts w:ascii="Times New Roman" w:eastAsia="Times New Roman" w:hAnsi="Times New Roman" w:cs="Times New Roman"/>
          <w:b/>
          <w:bCs/>
          <w:kern w:val="0"/>
          <w14:ligatures w14:val="none"/>
        </w:rPr>
        <w:t>K1</w:t>
      </w:r>
      <w:r w:rsidRPr="00783507">
        <w:rPr>
          <w:rFonts w:ascii="Times New Roman" w:eastAsia="Times New Roman" w:hAnsi="Times New Roman" w:cs="Times New Roman"/>
          <w:kern w:val="0"/>
          <w14:ligatures w14:val="none"/>
        </w:rPr>
        <w:t xml:space="preserve"> Reguliarus mokinių ugdymo, elgesio ir lankomumo rezultatų svarstymas;</w:t>
      </w:r>
      <w:r w:rsidRPr="00783507">
        <w:rPr>
          <w:rFonts w:ascii="Times New Roman" w:eastAsia="Times New Roman" w:hAnsi="Times New Roman" w:cs="Times New Roman"/>
          <w:kern w:val="0"/>
          <w14:ligatures w14:val="none"/>
        </w:rPr>
        <w:br/>
      </w:r>
      <w:r w:rsidRPr="00783507">
        <w:rPr>
          <w:rFonts w:ascii="Times New Roman" w:eastAsia="Times New Roman" w:hAnsi="Times New Roman" w:cs="Times New Roman"/>
          <w:b/>
          <w:bCs/>
          <w:kern w:val="0"/>
          <w14:ligatures w14:val="none"/>
        </w:rPr>
        <w:t>K2</w:t>
      </w:r>
      <w:r w:rsidRPr="00783507">
        <w:rPr>
          <w:rFonts w:ascii="Times New Roman" w:eastAsia="Times New Roman" w:hAnsi="Times New Roman" w:cs="Times New Roman"/>
          <w:kern w:val="0"/>
          <w14:ligatures w14:val="none"/>
        </w:rPr>
        <w:t xml:space="preserve"> Švietimo pagalbos poreikio nustatymas ir koregavimas;</w:t>
      </w:r>
      <w:r w:rsidRPr="00783507">
        <w:rPr>
          <w:rFonts w:ascii="Times New Roman" w:eastAsia="Times New Roman" w:hAnsi="Times New Roman" w:cs="Times New Roman"/>
          <w:kern w:val="0"/>
          <w14:ligatures w14:val="none"/>
        </w:rPr>
        <w:br/>
      </w:r>
      <w:r w:rsidRPr="00783507">
        <w:rPr>
          <w:rFonts w:ascii="Times New Roman" w:eastAsia="Times New Roman" w:hAnsi="Times New Roman" w:cs="Times New Roman"/>
          <w:b/>
          <w:bCs/>
          <w:kern w:val="0"/>
          <w14:ligatures w14:val="none"/>
        </w:rPr>
        <w:t>K3</w:t>
      </w:r>
      <w:r w:rsidRPr="00783507">
        <w:rPr>
          <w:rFonts w:ascii="Times New Roman" w:eastAsia="Times New Roman" w:hAnsi="Times New Roman" w:cs="Times New Roman"/>
          <w:kern w:val="0"/>
          <w14:ligatures w14:val="none"/>
        </w:rPr>
        <w:t xml:space="preserve"> Pagalbos formų planavimas ir derinimas;</w:t>
      </w:r>
      <w:r w:rsidRPr="00783507">
        <w:rPr>
          <w:rFonts w:ascii="Times New Roman" w:eastAsia="Times New Roman" w:hAnsi="Times New Roman" w:cs="Times New Roman"/>
          <w:kern w:val="0"/>
          <w14:ligatures w14:val="none"/>
        </w:rPr>
        <w:br/>
      </w:r>
      <w:r w:rsidRPr="00783507">
        <w:rPr>
          <w:rFonts w:ascii="Times New Roman" w:eastAsia="Times New Roman" w:hAnsi="Times New Roman" w:cs="Times New Roman"/>
          <w:b/>
          <w:bCs/>
          <w:kern w:val="0"/>
          <w14:ligatures w14:val="none"/>
        </w:rPr>
        <w:lastRenderedPageBreak/>
        <w:t>K4</w:t>
      </w:r>
      <w:r w:rsidRPr="00783507">
        <w:rPr>
          <w:rFonts w:ascii="Times New Roman" w:eastAsia="Times New Roman" w:hAnsi="Times New Roman" w:cs="Times New Roman"/>
          <w:kern w:val="0"/>
          <w14:ligatures w14:val="none"/>
        </w:rPr>
        <w:t xml:space="preserve"> Bendradarbiavimas su kitomis institucijomis;</w:t>
      </w:r>
      <w:r w:rsidRPr="00783507">
        <w:rPr>
          <w:rFonts w:ascii="Times New Roman" w:eastAsia="Times New Roman" w:hAnsi="Times New Roman" w:cs="Times New Roman"/>
          <w:kern w:val="0"/>
          <w14:ligatures w14:val="none"/>
        </w:rPr>
        <w:br/>
      </w:r>
      <w:r w:rsidRPr="00783507">
        <w:rPr>
          <w:rFonts w:ascii="Times New Roman" w:eastAsia="Times New Roman" w:hAnsi="Times New Roman" w:cs="Times New Roman"/>
          <w:b/>
          <w:bCs/>
          <w:kern w:val="0"/>
          <w14:ligatures w14:val="none"/>
        </w:rPr>
        <w:t>K5</w:t>
      </w:r>
      <w:r w:rsidRPr="00783507">
        <w:rPr>
          <w:rFonts w:ascii="Times New Roman" w:eastAsia="Times New Roman" w:hAnsi="Times New Roman" w:cs="Times New Roman"/>
          <w:kern w:val="0"/>
          <w14:ligatures w14:val="none"/>
        </w:rPr>
        <w:t xml:space="preserve"> Mokytojų ir tėvų konsultavimas bei rekomendacijų teikimas;</w:t>
      </w:r>
      <w:r w:rsidRPr="00783507">
        <w:rPr>
          <w:rFonts w:ascii="Times New Roman" w:eastAsia="Times New Roman" w:hAnsi="Times New Roman" w:cs="Times New Roman"/>
          <w:kern w:val="0"/>
          <w14:ligatures w14:val="none"/>
        </w:rPr>
        <w:br/>
      </w:r>
      <w:r w:rsidRPr="00783507">
        <w:rPr>
          <w:rFonts w:ascii="Times New Roman" w:eastAsia="Times New Roman" w:hAnsi="Times New Roman" w:cs="Times New Roman"/>
          <w:b/>
          <w:bCs/>
          <w:kern w:val="0"/>
          <w14:ligatures w14:val="none"/>
        </w:rPr>
        <w:t>K6</w:t>
      </w:r>
      <w:r w:rsidRPr="00783507">
        <w:rPr>
          <w:rFonts w:ascii="Times New Roman" w:eastAsia="Times New Roman" w:hAnsi="Times New Roman" w:cs="Times New Roman"/>
          <w:kern w:val="0"/>
          <w14:ligatures w14:val="none"/>
        </w:rPr>
        <w:t xml:space="preserve"> Prevencinių ir švietėjiškų veiklų koordinavimas.</w:t>
      </w:r>
    </w:p>
    <w:p w14:paraId="508E5A2C" w14:textId="77777777" w:rsidR="00783507" w:rsidRPr="00DE0EFD" w:rsidRDefault="00783507" w:rsidP="00CE71AB">
      <w:pPr>
        <w:rPr>
          <w:rFonts w:ascii="Times New Roman" w:eastAsia="Calibri" w:hAnsi="Times New Roman" w:cs="Times New Roman"/>
          <w:b/>
        </w:rPr>
        <w:sectPr w:rsidR="00783507" w:rsidRPr="00DE0EFD" w:rsidSect="00CE71AB">
          <w:pgSz w:w="12240" w:h="15840"/>
          <w:pgMar w:top="1440" w:right="1440" w:bottom="1440" w:left="1440" w:header="708" w:footer="708" w:gutter="0"/>
          <w:cols w:space="708"/>
          <w:docGrid w:linePitch="360"/>
        </w:sectPr>
      </w:pPr>
    </w:p>
    <w:p w14:paraId="484BD767" w14:textId="77777777" w:rsidR="00CE71AB" w:rsidRPr="00DE0EFD" w:rsidRDefault="00CE71AB" w:rsidP="008005E8">
      <w:pPr>
        <w:jc w:val="center"/>
        <w:rPr>
          <w:rFonts w:ascii="Times New Roman" w:eastAsia="Calibri" w:hAnsi="Times New Roman" w:cs="Times New Roman"/>
          <w:b/>
        </w:rPr>
      </w:pPr>
    </w:p>
    <w:p w14:paraId="6E625B9D" w14:textId="77777777" w:rsidR="0079198C" w:rsidRPr="00DE0EFD" w:rsidRDefault="0079198C" w:rsidP="0079198C">
      <w:pPr>
        <w:spacing w:line="240" w:lineRule="auto"/>
        <w:jc w:val="center"/>
        <w:rPr>
          <w:rFonts w:ascii="Times New Roman" w:hAnsi="Times New Roman" w:cs="Times New Roman"/>
          <w:b/>
          <w:bCs/>
        </w:rPr>
      </w:pPr>
      <w:r w:rsidRPr="00DE0EFD">
        <w:rPr>
          <w:rFonts w:ascii="Times New Roman" w:hAnsi="Times New Roman" w:cs="Times New Roman"/>
          <w:b/>
          <w:bCs/>
        </w:rPr>
        <w:t>IV SKYRIUS</w:t>
      </w:r>
    </w:p>
    <w:p w14:paraId="4338170E" w14:textId="5C3998C2" w:rsidR="008005E8" w:rsidRPr="00DE0EFD" w:rsidRDefault="0079198C" w:rsidP="0079198C">
      <w:pPr>
        <w:spacing w:line="240" w:lineRule="auto"/>
        <w:jc w:val="center"/>
        <w:rPr>
          <w:rFonts w:ascii="Times New Roman" w:hAnsi="Times New Roman" w:cs="Times New Roman"/>
          <w:b/>
          <w:bCs/>
        </w:rPr>
      </w:pPr>
      <w:r w:rsidRPr="00DE0EFD">
        <w:rPr>
          <w:rFonts w:ascii="Times New Roman" w:hAnsi="Times New Roman" w:cs="Times New Roman"/>
          <w:b/>
          <w:bCs/>
        </w:rPr>
        <w:t>PLANO ĮGYVENDINIMO PRIEMONĖS</w:t>
      </w:r>
    </w:p>
    <w:tbl>
      <w:tblPr>
        <w:tblStyle w:val="TableGrid"/>
        <w:tblW w:w="15008" w:type="dxa"/>
        <w:jc w:val="center"/>
        <w:tblLayout w:type="fixed"/>
        <w:tblLook w:val="04A0" w:firstRow="1" w:lastRow="0" w:firstColumn="1" w:lastColumn="0" w:noHBand="0" w:noVBand="1"/>
      </w:tblPr>
      <w:tblGrid>
        <w:gridCol w:w="2547"/>
        <w:gridCol w:w="4577"/>
        <w:gridCol w:w="3161"/>
        <w:gridCol w:w="2184"/>
        <w:gridCol w:w="2539"/>
      </w:tblGrid>
      <w:tr w:rsidR="008005E8" w:rsidRPr="00DE0EFD" w14:paraId="36F5DEA3" w14:textId="77777777" w:rsidTr="0010795B">
        <w:trPr>
          <w:trHeight w:val="234"/>
          <w:jc w:val="center"/>
        </w:trPr>
        <w:tc>
          <w:tcPr>
            <w:tcW w:w="2547" w:type="dxa"/>
            <w:shd w:val="clear" w:color="auto" w:fill="D9E1F2"/>
            <w:vAlign w:val="center"/>
          </w:tcPr>
          <w:p w14:paraId="59D94F7F" w14:textId="77777777" w:rsidR="008005E8" w:rsidRPr="00DE0EFD" w:rsidRDefault="008005E8" w:rsidP="00E90176">
            <w:pPr>
              <w:jc w:val="center"/>
              <w:rPr>
                <w:rFonts w:ascii="Times New Roman" w:hAnsi="Times New Roman" w:cs="Times New Roman"/>
                <w:sz w:val="24"/>
                <w:szCs w:val="24"/>
              </w:rPr>
            </w:pPr>
            <w:r w:rsidRPr="00DE0EFD">
              <w:rPr>
                <w:rFonts w:ascii="Times New Roman" w:eastAsia="Calibri" w:hAnsi="Times New Roman" w:cs="Times New Roman"/>
                <w:b/>
                <w:sz w:val="24"/>
                <w:szCs w:val="24"/>
              </w:rPr>
              <w:t>Uždavinys</w:t>
            </w:r>
          </w:p>
        </w:tc>
        <w:tc>
          <w:tcPr>
            <w:tcW w:w="4577" w:type="dxa"/>
            <w:shd w:val="clear" w:color="auto" w:fill="D9E1F2"/>
            <w:vAlign w:val="center"/>
          </w:tcPr>
          <w:p w14:paraId="00CBAC0F" w14:textId="77777777" w:rsidR="008005E8" w:rsidRPr="00DE0EFD" w:rsidRDefault="008005E8" w:rsidP="00E90176">
            <w:pPr>
              <w:jc w:val="center"/>
              <w:rPr>
                <w:rFonts w:ascii="Times New Roman" w:hAnsi="Times New Roman" w:cs="Times New Roman"/>
                <w:sz w:val="24"/>
                <w:szCs w:val="24"/>
              </w:rPr>
            </w:pPr>
            <w:r w:rsidRPr="00DE0EFD">
              <w:rPr>
                <w:rFonts w:ascii="Times New Roman" w:eastAsia="Calibri" w:hAnsi="Times New Roman" w:cs="Times New Roman"/>
                <w:b/>
                <w:sz w:val="24"/>
                <w:szCs w:val="24"/>
              </w:rPr>
              <w:t>Priemonė</w:t>
            </w:r>
          </w:p>
        </w:tc>
        <w:tc>
          <w:tcPr>
            <w:tcW w:w="3161" w:type="dxa"/>
            <w:shd w:val="clear" w:color="auto" w:fill="D9E1F2"/>
            <w:vAlign w:val="center"/>
          </w:tcPr>
          <w:p w14:paraId="209464A9" w14:textId="77777777" w:rsidR="008005E8" w:rsidRPr="00DE0EFD" w:rsidRDefault="008005E8" w:rsidP="00E90176">
            <w:pPr>
              <w:jc w:val="center"/>
              <w:rPr>
                <w:rFonts w:ascii="Times New Roman" w:hAnsi="Times New Roman" w:cs="Times New Roman"/>
                <w:sz w:val="24"/>
                <w:szCs w:val="24"/>
              </w:rPr>
            </w:pPr>
            <w:r w:rsidRPr="00DE0EFD">
              <w:rPr>
                <w:rFonts w:ascii="Times New Roman" w:eastAsia="Calibri" w:hAnsi="Times New Roman" w:cs="Times New Roman"/>
                <w:b/>
                <w:sz w:val="24"/>
                <w:szCs w:val="24"/>
              </w:rPr>
              <w:t>Įgyvendinimo terminai</w:t>
            </w:r>
          </w:p>
        </w:tc>
        <w:tc>
          <w:tcPr>
            <w:tcW w:w="2184" w:type="dxa"/>
            <w:shd w:val="clear" w:color="auto" w:fill="D9E1F2"/>
            <w:vAlign w:val="center"/>
          </w:tcPr>
          <w:p w14:paraId="77E67D7C" w14:textId="77777777" w:rsidR="008005E8" w:rsidRPr="00DE0EFD" w:rsidRDefault="008005E8" w:rsidP="00E90176">
            <w:pPr>
              <w:jc w:val="center"/>
              <w:rPr>
                <w:rFonts w:ascii="Times New Roman" w:hAnsi="Times New Roman" w:cs="Times New Roman"/>
                <w:sz w:val="24"/>
                <w:szCs w:val="24"/>
              </w:rPr>
            </w:pPr>
            <w:r w:rsidRPr="00DE0EFD">
              <w:rPr>
                <w:rFonts w:ascii="Times New Roman" w:eastAsia="Calibri" w:hAnsi="Times New Roman" w:cs="Times New Roman"/>
                <w:b/>
                <w:sz w:val="24"/>
                <w:szCs w:val="24"/>
              </w:rPr>
              <w:t>Atsakingi</w:t>
            </w:r>
          </w:p>
        </w:tc>
        <w:tc>
          <w:tcPr>
            <w:tcW w:w="2539" w:type="dxa"/>
            <w:shd w:val="clear" w:color="auto" w:fill="D9E1F2"/>
            <w:vAlign w:val="center"/>
          </w:tcPr>
          <w:p w14:paraId="6068FE6F" w14:textId="77777777" w:rsidR="008005E8" w:rsidRPr="00DE0EFD" w:rsidRDefault="008005E8" w:rsidP="00E90176">
            <w:pPr>
              <w:jc w:val="center"/>
              <w:rPr>
                <w:rFonts w:ascii="Times New Roman" w:hAnsi="Times New Roman" w:cs="Times New Roman"/>
                <w:sz w:val="24"/>
                <w:szCs w:val="24"/>
              </w:rPr>
            </w:pPr>
            <w:r w:rsidRPr="00DE0EFD">
              <w:rPr>
                <w:rFonts w:ascii="Times New Roman" w:eastAsia="Calibri" w:hAnsi="Times New Roman" w:cs="Times New Roman"/>
                <w:b/>
                <w:sz w:val="24"/>
                <w:szCs w:val="24"/>
              </w:rPr>
              <w:t xml:space="preserve">Rodiklis </w:t>
            </w:r>
          </w:p>
        </w:tc>
      </w:tr>
      <w:tr w:rsidR="008005E8" w:rsidRPr="00DE0EFD" w14:paraId="4CFE304D" w14:textId="77777777" w:rsidTr="00E90176">
        <w:trPr>
          <w:trHeight w:val="264"/>
          <w:jc w:val="center"/>
        </w:trPr>
        <w:tc>
          <w:tcPr>
            <w:tcW w:w="15008" w:type="dxa"/>
            <w:gridSpan w:val="5"/>
            <w:shd w:val="clear" w:color="auto" w:fill="F2F2F2"/>
            <w:vAlign w:val="center"/>
          </w:tcPr>
          <w:p w14:paraId="116AE5CA"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b/>
                <w:sz w:val="24"/>
                <w:szCs w:val="24"/>
              </w:rPr>
              <w:t>K1. Reguliarus mokinių ugdymo, elgesio ir lankomumo rezultatų stebėsena ir analizė</w:t>
            </w:r>
          </w:p>
        </w:tc>
      </w:tr>
      <w:tr w:rsidR="008005E8" w:rsidRPr="00DE0EFD" w14:paraId="1CA4383B" w14:textId="77777777" w:rsidTr="0010795B">
        <w:trPr>
          <w:trHeight w:val="704"/>
          <w:jc w:val="center"/>
        </w:trPr>
        <w:tc>
          <w:tcPr>
            <w:tcW w:w="2547" w:type="dxa"/>
          </w:tcPr>
          <w:p w14:paraId="4E8FE379"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Sudaryti  VGK veiklos planą</w:t>
            </w:r>
          </w:p>
        </w:tc>
        <w:tc>
          <w:tcPr>
            <w:tcW w:w="4577" w:type="dxa"/>
          </w:tcPr>
          <w:p w14:paraId="01166936"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Aptarti ir parengti VGK veiklos planą 2026–2027 m. m.</w:t>
            </w:r>
          </w:p>
        </w:tc>
        <w:tc>
          <w:tcPr>
            <w:tcW w:w="3161" w:type="dxa"/>
          </w:tcPr>
          <w:p w14:paraId="53CEDE56"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 xml:space="preserve">Sausis–vasaris </w:t>
            </w:r>
          </w:p>
        </w:tc>
        <w:tc>
          <w:tcPr>
            <w:tcW w:w="2184" w:type="dxa"/>
          </w:tcPr>
          <w:p w14:paraId="4234590B"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VGK pirmininkas, VGK nariai</w:t>
            </w:r>
          </w:p>
        </w:tc>
        <w:tc>
          <w:tcPr>
            <w:tcW w:w="2539" w:type="dxa"/>
          </w:tcPr>
          <w:p w14:paraId="6D48CB18" w14:textId="0AB00774" w:rsidR="008005E8" w:rsidRPr="0010795B" w:rsidRDefault="0010795B" w:rsidP="00E90176">
            <w:pPr>
              <w:rPr>
                <w:rFonts w:ascii="Times New Roman" w:hAnsi="Times New Roman" w:cs="Times New Roman"/>
                <w:sz w:val="24"/>
                <w:szCs w:val="24"/>
              </w:rPr>
            </w:pPr>
            <w:r>
              <w:rPr>
                <w:rFonts w:ascii="Times New Roman" w:hAnsi="Times New Roman" w:cs="Times New Roman"/>
                <w:sz w:val="24"/>
                <w:szCs w:val="24"/>
              </w:rPr>
              <w:t>P</w:t>
            </w:r>
            <w:r w:rsidR="00735066" w:rsidRPr="0010795B">
              <w:rPr>
                <w:rFonts w:ascii="Times New Roman" w:hAnsi="Times New Roman" w:cs="Times New Roman"/>
                <w:sz w:val="24"/>
                <w:szCs w:val="24"/>
              </w:rPr>
              <w:t>lanas parengtas ir patvirtintas mokyklos vadovo įsakymu</w:t>
            </w:r>
          </w:p>
        </w:tc>
      </w:tr>
      <w:tr w:rsidR="008005E8" w:rsidRPr="00DE0EFD" w14:paraId="5DA1DCF5" w14:textId="77777777" w:rsidTr="0010795B">
        <w:trPr>
          <w:trHeight w:val="469"/>
          <w:jc w:val="center"/>
        </w:trPr>
        <w:tc>
          <w:tcPr>
            <w:tcW w:w="2547" w:type="dxa"/>
          </w:tcPr>
          <w:p w14:paraId="630DE11C"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Užtikrinti reguliarų komisijos darbą</w:t>
            </w:r>
          </w:p>
        </w:tc>
        <w:tc>
          <w:tcPr>
            <w:tcW w:w="4577" w:type="dxa"/>
          </w:tcPr>
          <w:p w14:paraId="2681D96C" w14:textId="41F878AD"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Organizuoti VGK pasitarimus/posėdžius (reguliariai + skubūs pagal poreikį)</w:t>
            </w:r>
            <w:r w:rsidR="00856C43">
              <w:rPr>
                <w:rFonts w:ascii="Times New Roman" w:eastAsia="Calibri" w:hAnsi="Times New Roman" w:cs="Times New Roman"/>
                <w:sz w:val="24"/>
                <w:szCs w:val="24"/>
              </w:rPr>
              <w:t>.</w:t>
            </w:r>
          </w:p>
        </w:tc>
        <w:tc>
          <w:tcPr>
            <w:tcW w:w="3161" w:type="dxa"/>
          </w:tcPr>
          <w:p w14:paraId="5E7ECD70"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Rugsėjis–gegužė - taikyti (1 k./mėn. + skubūs pagal poreikį)</w:t>
            </w:r>
          </w:p>
        </w:tc>
        <w:tc>
          <w:tcPr>
            <w:tcW w:w="2184" w:type="dxa"/>
          </w:tcPr>
          <w:p w14:paraId="419C2D49"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VGK pirmininkas, VGK nariai</w:t>
            </w:r>
          </w:p>
        </w:tc>
        <w:tc>
          <w:tcPr>
            <w:tcW w:w="2539" w:type="dxa"/>
          </w:tcPr>
          <w:p w14:paraId="1F821D11" w14:textId="1BEC9269"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Įvyko ne mažiau kaip 9 planiniai posėdžiai per mokslo metus;  posėdžių sprendimai užfiksuoti protokoluose</w:t>
            </w:r>
          </w:p>
        </w:tc>
      </w:tr>
      <w:tr w:rsidR="008005E8" w:rsidRPr="00DE0EFD" w14:paraId="4FA8244D" w14:textId="77777777" w:rsidTr="0010795B">
        <w:trPr>
          <w:trHeight w:val="469"/>
          <w:jc w:val="center"/>
        </w:trPr>
        <w:tc>
          <w:tcPr>
            <w:tcW w:w="2547" w:type="dxa"/>
          </w:tcPr>
          <w:p w14:paraId="25A67D4B"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Matyti lankomumo ir pažangos situaciją</w:t>
            </w:r>
          </w:p>
        </w:tc>
        <w:tc>
          <w:tcPr>
            <w:tcW w:w="4577" w:type="dxa"/>
          </w:tcPr>
          <w:p w14:paraId="7F217B5C" w14:textId="376893BD"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Mėnesinė lankomumo ir pažangos suvestinė parengiama ir pristatoma VGK</w:t>
            </w:r>
            <w:r w:rsidR="00856C43">
              <w:rPr>
                <w:rFonts w:ascii="Times New Roman" w:hAnsi="Times New Roman" w:cs="Times New Roman"/>
                <w:sz w:val="24"/>
                <w:szCs w:val="24"/>
              </w:rPr>
              <w:t>.</w:t>
            </w:r>
          </w:p>
        </w:tc>
        <w:tc>
          <w:tcPr>
            <w:tcW w:w="3161" w:type="dxa"/>
          </w:tcPr>
          <w:p w14:paraId="428685D0"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Rugsėjis–gegužė</w:t>
            </w:r>
          </w:p>
        </w:tc>
        <w:tc>
          <w:tcPr>
            <w:tcW w:w="2184" w:type="dxa"/>
          </w:tcPr>
          <w:p w14:paraId="3DC84D1C"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Klasių mokytojai, soc. pedagogas, administracija</w:t>
            </w:r>
          </w:p>
        </w:tc>
        <w:tc>
          <w:tcPr>
            <w:tcW w:w="2539" w:type="dxa"/>
          </w:tcPr>
          <w:p w14:paraId="48430F20" w14:textId="2DE1AD9C" w:rsidR="008005E8" w:rsidRPr="000A22E1" w:rsidRDefault="00DF4D90" w:rsidP="00E90176">
            <w:pPr>
              <w:rPr>
                <w:rFonts w:ascii="Times New Roman" w:hAnsi="Times New Roman" w:cs="Times New Roman"/>
                <w:sz w:val="24"/>
                <w:szCs w:val="24"/>
              </w:rPr>
            </w:pPr>
            <w:r w:rsidRPr="000A22E1">
              <w:rPr>
                <w:rStyle w:val="Strong"/>
                <w:rFonts w:ascii="Times New Roman" w:hAnsi="Times New Roman" w:cs="Times New Roman"/>
                <w:b w:val="0"/>
                <w:bCs w:val="0"/>
                <w:sz w:val="24"/>
                <w:szCs w:val="24"/>
              </w:rPr>
              <w:t>9 mėnesinės suvestinės</w:t>
            </w:r>
            <w:r w:rsidRPr="000A22E1">
              <w:rPr>
                <w:rFonts w:ascii="Times New Roman" w:hAnsi="Times New Roman" w:cs="Times New Roman"/>
                <w:sz w:val="24"/>
                <w:szCs w:val="24"/>
              </w:rPr>
              <w:t xml:space="preserve"> (lankomumas / pažanga); po kiekvienos suvestinės </w:t>
            </w:r>
            <w:r w:rsidRPr="000A22E1">
              <w:rPr>
                <w:rStyle w:val="Strong"/>
                <w:rFonts w:ascii="Times New Roman" w:hAnsi="Times New Roman" w:cs="Times New Roman"/>
                <w:b w:val="0"/>
                <w:bCs w:val="0"/>
                <w:sz w:val="24"/>
                <w:szCs w:val="24"/>
              </w:rPr>
              <w:t>sutarti veiksmai ir jie užfiksuoti</w:t>
            </w:r>
          </w:p>
        </w:tc>
      </w:tr>
      <w:tr w:rsidR="008005E8" w:rsidRPr="00DE0EFD" w14:paraId="26FC824C" w14:textId="77777777" w:rsidTr="0010795B">
        <w:trPr>
          <w:trHeight w:val="719"/>
          <w:jc w:val="center"/>
        </w:trPr>
        <w:tc>
          <w:tcPr>
            <w:tcW w:w="2547" w:type="dxa"/>
          </w:tcPr>
          <w:p w14:paraId="00858A79"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Mažinti pasikartojančius VKG nagrinėjamų atvejų skaičių</w:t>
            </w:r>
          </w:p>
        </w:tc>
        <w:tc>
          <w:tcPr>
            <w:tcW w:w="4577" w:type="dxa"/>
          </w:tcPr>
          <w:p w14:paraId="1E1DF809" w14:textId="149F1EAD"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Kas 2 mėn. vykdyti trumpą VGK atvejų peržiūrą pagal „atvejo kortelę“</w:t>
            </w:r>
            <w:r w:rsidR="00856C43">
              <w:rPr>
                <w:rFonts w:ascii="Times New Roman" w:hAnsi="Times New Roman" w:cs="Times New Roman"/>
                <w:sz w:val="24"/>
                <w:szCs w:val="24"/>
              </w:rPr>
              <w:t>.</w:t>
            </w:r>
          </w:p>
        </w:tc>
        <w:tc>
          <w:tcPr>
            <w:tcW w:w="3161" w:type="dxa"/>
          </w:tcPr>
          <w:p w14:paraId="7EC12DF6"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 xml:space="preserve">Rugsėjis–gegužė </w:t>
            </w:r>
          </w:p>
        </w:tc>
        <w:tc>
          <w:tcPr>
            <w:tcW w:w="2184" w:type="dxa"/>
          </w:tcPr>
          <w:p w14:paraId="540D20A7"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VGK pirmininkas</w:t>
            </w:r>
          </w:p>
        </w:tc>
        <w:tc>
          <w:tcPr>
            <w:tcW w:w="2539" w:type="dxa"/>
          </w:tcPr>
          <w:p w14:paraId="16AA86A7"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Atliktos 5 peržiūros; visoms peržiūroms yra fiksuotas sprendimas</w:t>
            </w:r>
          </w:p>
        </w:tc>
      </w:tr>
      <w:tr w:rsidR="008005E8" w:rsidRPr="00DE0EFD" w14:paraId="0D7EFEC5" w14:textId="77777777" w:rsidTr="00E90176">
        <w:trPr>
          <w:trHeight w:val="264"/>
          <w:jc w:val="center"/>
        </w:trPr>
        <w:tc>
          <w:tcPr>
            <w:tcW w:w="15008" w:type="dxa"/>
            <w:gridSpan w:val="5"/>
            <w:shd w:val="clear" w:color="auto" w:fill="F2F2F2"/>
            <w:vAlign w:val="center"/>
          </w:tcPr>
          <w:p w14:paraId="401F57FB"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b/>
                <w:sz w:val="24"/>
                <w:szCs w:val="24"/>
              </w:rPr>
              <w:t>K2. Švietimo pagalbos poreikio nustatymas ir koregavimas</w:t>
            </w:r>
          </w:p>
        </w:tc>
      </w:tr>
      <w:tr w:rsidR="008005E8" w:rsidRPr="00DE0EFD" w14:paraId="5129C336" w14:textId="77777777" w:rsidTr="0010795B">
        <w:trPr>
          <w:trHeight w:val="469"/>
          <w:jc w:val="center"/>
        </w:trPr>
        <w:tc>
          <w:tcPr>
            <w:tcW w:w="2547" w:type="dxa"/>
          </w:tcPr>
          <w:p w14:paraId="5C008316" w14:textId="77777777" w:rsidR="008005E8" w:rsidRPr="00DE0EFD" w:rsidRDefault="008005E8" w:rsidP="00E90176">
            <w:pPr>
              <w:rPr>
                <w:rFonts w:ascii="Times New Roman" w:eastAsia="Calibri" w:hAnsi="Times New Roman" w:cs="Times New Roman"/>
                <w:sz w:val="24"/>
                <w:szCs w:val="24"/>
              </w:rPr>
            </w:pPr>
            <w:r w:rsidRPr="00DE0EFD">
              <w:rPr>
                <w:rFonts w:ascii="Times New Roman" w:eastAsia="Calibri" w:hAnsi="Times New Roman" w:cs="Times New Roman"/>
                <w:sz w:val="24"/>
                <w:szCs w:val="24"/>
              </w:rPr>
              <w:t>Švietimo pagalbos gavėjų sąrašų paregimas ir derinimas su Zarasų ŠPT</w:t>
            </w:r>
          </w:p>
        </w:tc>
        <w:tc>
          <w:tcPr>
            <w:tcW w:w="4577" w:type="dxa"/>
          </w:tcPr>
          <w:p w14:paraId="1AB1D3B0" w14:textId="3BCBCDB3" w:rsidR="008005E8" w:rsidRPr="00DE0EFD" w:rsidRDefault="008005E8" w:rsidP="00E90176">
            <w:pPr>
              <w:rPr>
                <w:rFonts w:ascii="Times New Roman" w:eastAsia="Calibri" w:hAnsi="Times New Roman" w:cs="Times New Roman"/>
                <w:sz w:val="24"/>
                <w:szCs w:val="24"/>
              </w:rPr>
            </w:pPr>
            <w:r w:rsidRPr="00DE0EFD">
              <w:rPr>
                <w:rFonts w:ascii="Times New Roman" w:eastAsia="Calibri" w:hAnsi="Times New Roman" w:cs="Times New Roman"/>
                <w:sz w:val="24"/>
                <w:szCs w:val="24"/>
              </w:rPr>
              <w:t xml:space="preserve">Sudaryti švietimo pagalbos gavėjų sąrašą ( 2 k. </w:t>
            </w:r>
            <w:r w:rsidR="00856C43">
              <w:rPr>
                <w:rFonts w:ascii="Times New Roman" w:eastAsia="Calibri" w:hAnsi="Times New Roman" w:cs="Times New Roman"/>
                <w:sz w:val="24"/>
                <w:szCs w:val="24"/>
              </w:rPr>
              <w:t>į</w:t>
            </w:r>
            <w:r w:rsidRPr="00DE0EFD">
              <w:rPr>
                <w:rFonts w:ascii="Times New Roman" w:eastAsia="Calibri" w:hAnsi="Times New Roman" w:cs="Times New Roman"/>
                <w:sz w:val="24"/>
                <w:szCs w:val="24"/>
              </w:rPr>
              <w:t xml:space="preserve"> metus)</w:t>
            </w:r>
            <w:r w:rsidR="00856C43">
              <w:rPr>
                <w:rFonts w:ascii="Times New Roman" w:eastAsia="Calibri" w:hAnsi="Times New Roman" w:cs="Times New Roman"/>
                <w:sz w:val="24"/>
                <w:szCs w:val="24"/>
              </w:rPr>
              <w:t>.</w:t>
            </w:r>
          </w:p>
        </w:tc>
        <w:tc>
          <w:tcPr>
            <w:tcW w:w="3161" w:type="dxa"/>
          </w:tcPr>
          <w:p w14:paraId="3312C19C" w14:textId="77777777" w:rsidR="008005E8" w:rsidRPr="00DE0EFD" w:rsidRDefault="008005E8" w:rsidP="00E90176">
            <w:pPr>
              <w:rPr>
                <w:rFonts w:ascii="Times New Roman" w:eastAsia="Calibri" w:hAnsi="Times New Roman" w:cs="Times New Roman"/>
                <w:sz w:val="24"/>
                <w:szCs w:val="24"/>
                <w:highlight w:val="yellow"/>
              </w:rPr>
            </w:pPr>
            <w:r w:rsidRPr="00DE0EFD">
              <w:rPr>
                <w:rFonts w:ascii="Times New Roman" w:eastAsia="Calibri" w:hAnsi="Times New Roman" w:cs="Times New Roman"/>
                <w:sz w:val="24"/>
                <w:szCs w:val="24"/>
              </w:rPr>
              <w:t>Rusėjo 1, 2 savaitė, vasario 1, 2 savaitė</w:t>
            </w:r>
          </w:p>
        </w:tc>
        <w:tc>
          <w:tcPr>
            <w:tcW w:w="2184" w:type="dxa"/>
          </w:tcPr>
          <w:p w14:paraId="719A39C3" w14:textId="77777777" w:rsidR="008005E8" w:rsidRPr="00DE0EFD" w:rsidRDefault="008005E8" w:rsidP="00E90176">
            <w:pPr>
              <w:rPr>
                <w:rFonts w:ascii="Times New Roman" w:eastAsia="Calibri" w:hAnsi="Times New Roman" w:cs="Times New Roman"/>
                <w:sz w:val="24"/>
                <w:szCs w:val="24"/>
              </w:rPr>
            </w:pPr>
            <w:r w:rsidRPr="00DE0EFD">
              <w:rPr>
                <w:rFonts w:ascii="Times New Roman" w:hAnsi="Times New Roman" w:cs="Times New Roman"/>
                <w:sz w:val="24"/>
                <w:szCs w:val="24"/>
              </w:rPr>
              <w:t>Švietimo pagalbos specialistai (spec. pedagogas, logopedas, psichologas, soc. pedagogas) / VGK pirmininkas</w:t>
            </w:r>
          </w:p>
        </w:tc>
        <w:tc>
          <w:tcPr>
            <w:tcW w:w="2539" w:type="dxa"/>
          </w:tcPr>
          <w:p w14:paraId="44A6E19B" w14:textId="347D8237" w:rsidR="008005E8" w:rsidRPr="000A22E1" w:rsidRDefault="008005E8" w:rsidP="00E90176">
            <w:pPr>
              <w:rPr>
                <w:rFonts w:ascii="Times New Roman" w:eastAsia="Calibri" w:hAnsi="Times New Roman" w:cs="Times New Roman"/>
                <w:sz w:val="24"/>
                <w:szCs w:val="24"/>
              </w:rPr>
            </w:pPr>
            <w:r w:rsidRPr="000A22E1">
              <w:rPr>
                <w:rFonts w:ascii="Times New Roman" w:hAnsi="Times New Roman" w:cs="Times New Roman"/>
                <w:sz w:val="24"/>
                <w:szCs w:val="24"/>
              </w:rPr>
              <w:t>Sąrašai parengti ir suderinti 2 kartus per mokslo metus nustatytais terminais.</w:t>
            </w:r>
            <w:r w:rsidR="00735066" w:rsidRPr="000A22E1">
              <w:rPr>
                <w:rFonts w:ascii="Times New Roman" w:hAnsi="Times New Roman" w:cs="Times New Roman"/>
                <w:sz w:val="24"/>
                <w:szCs w:val="24"/>
              </w:rPr>
              <w:t xml:space="preserve"> sprendimai dėl pagalbos skyrimo (jei taikoma) įforminami </w:t>
            </w:r>
            <w:r w:rsidR="00735066" w:rsidRPr="000A22E1">
              <w:rPr>
                <w:rFonts w:ascii="Times New Roman" w:hAnsi="Times New Roman" w:cs="Times New Roman"/>
                <w:sz w:val="24"/>
                <w:szCs w:val="24"/>
              </w:rPr>
              <w:lastRenderedPageBreak/>
              <w:t>mokyklos vadovo nustatyta tvarka.</w:t>
            </w:r>
          </w:p>
        </w:tc>
      </w:tr>
      <w:tr w:rsidR="008005E8" w:rsidRPr="00DE0EFD" w14:paraId="1681B83B" w14:textId="77777777" w:rsidTr="0010795B">
        <w:trPr>
          <w:trHeight w:val="704"/>
          <w:jc w:val="center"/>
        </w:trPr>
        <w:tc>
          <w:tcPr>
            <w:tcW w:w="2547" w:type="dxa"/>
          </w:tcPr>
          <w:p w14:paraId="4A32C888"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lastRenderedPageBreak/>
              <w:t>Užtikrinti savalaikį mokinių specialiųjų ugdymosi poreikių (SUP) pirminį ir pakartotinį įvertinimą</w:t>
            </w:r>
          </w:p>
        </w:tc>
        <w:tc>
          <w:tcPr>
            <w:tcW w:w="4577" w:type="dxa"/>
          </w:tcPr>
          <w:p w14:paraId="1943E20D" w14:textId="7A990272"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Organizuoti SUP pirminį ir pakartotinį įvertinimą Zarasų ŠPT/PPT: parengti dokumentus, gauti tėvų sutikimą, pateikti kreipimąsi, atnaujinti mokyklos dokumentus pagal išvadas (esant poreikiui ir pasibaigus pažymos galiojimo terminui)</w:t>
            </w:r>
            <w:r w:rsidR="00856C43">
              <w:rPr>
                <w:rFonts w:ascii="Times New Roman" w:hAnsi="Times New Roman" w:cs="Times New Roman"/>
                <w:sz w:val="24"/>
                <w:szCs w:val="24"/>
              </w:rPr>
              <w:t>.</w:t>
            </w:r>
          </w:p>
        </w:tc>
        <w:tc>
          <w:tcPr>
            <w:tcW w:w="3161" w:type="dxa"/>
          </w:tcPr>
          <w:p w14:paraId="5C43BBA0"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 xml:space="preserve">Rugsėjis–gegužė (nuolat); </w:t>
            </w:r>
            <w:r w:rsidRPr="00DE0EFD">
              <w:rPr>
                <w:rStyle w:val="Strong"/>
                <w:rFonts w:ascii="Times New Roman" w:hAnsi="Times New Roman" w:cs="Times New Roman"/>
                <w:b w:val="0"/>
                <w:bCs w:val="0"/>
                <w:sz w:val="24"/>
                <w:szCs w:val="24"/>
              </w:rPr>
              <w:t xml:space="preserve">pakartotinio įvertinimo dokumentus pateikti ne vėliau kaip prieš </w:t>
            </w:r>
            <w:r w:rsidRPr="00522746">
              <w:rPr>
                <w:rStyle w:val="Strong"/>
                <w:rFonts w:ascii="Times New Roman" w:hAnsi="Times New Roman" w:cs="Times New Roman"/>
                <w:b w:val="0"/>
                <w:bCs w:val="0"/>
                <w:sz w:val="24"/>
                <w:szCs w:val="24"/>
              </w:rPr>
              <w:t>30</w:t>
            </w:r>
            <w:r w:rsidRPr="00DE0EFD">
              <w:rPr>
                <w:rStyle w:val="Strong"/>
                <w:rFonts w:ascii="Times New Roman" w:hAnsi="Times New Roman" w:cs="Times New Roman"/>
                <w:b w:val="0"/>
                <w:bCs w:val="0"/>
                <w:sz w:val="24"/>
                <w:szCs w:val="24"/>
              </w:rPr>
              <w:t xml:space="preserve"> kalendorinių dienų</w:t>
            </w:r>
            <w:r w:rsidRPr="00DE0EFD">
              <w:rPr>
                <w:rFonts w:ascii="Times New Roman" w:hAnsi="Times New Roman" w:cs="Times New Roman"/>
                <w:b/>
                <w:bCs/>
                <w:sz w:val="24"/>
                <w:szCs w:val="24"/>
              </w:rPr>
              <w:t xml:space="preserve"> </w:t>
            </w:r>
            <w:r w:rsidRPr="00DE0EFD">
              <w:rPr>
                <w:rFonts w:ascii="Times New Roman" w:hAnsi="Times New Roman" w:cs="Times New Roman"/>
                <w:sz w:val="24"/>
                <w:szCs w:val="24"/>
              </w:rPr>
              <w:t>iki pažymos galiojimo pabaigos</w:t>
            </w:r>
          </w:p>
        </w:tc>
        <w:tc>
          <w:tcPr>
            <w:tcW w:w="2184" w:type="dxa"/>
          </w:tcPr>
          <w:p w14:paraId="2D81DE17"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VGK komisijos pavaduotoja</w:t>
            </w:r>
          </w:p>
        </w:tc>
        <w:tc>
          <w:tcPr>
            <w:tcW w:w="2539" w:type="dxa"/>
          </w:tcPr>
          <w:p w14:paraId="6A31E096" w14:textId="544DF5D9" w:rsidR="008005E8" w:rsidRPr="000A22E1" w:rsidRDefault="00DF4D90" w:rsidP="00E90176">
            <w:pPr>
              <w:rPr>
                <w:rFonts w:ascii="Times New Roman" w:hAnsi="Times New Roman" w:cs="Times New Roman"/>
                <w:sz w:val="24"/>
                <w:szCs w:val="24"/>
              </w:rPr>
            </w:pPr>
            <w:r w:rsidRPr="000A22E1">
              <w:rPr>
                <w:rFonts w:ascii="Times New Roman" w:hAnsi="Times New Roman" w:cs="Times New Roman"/>
                <w:sz w:val="24"/>
                <w:szCs w:val="24"/>
              </w:rPr>
              <w:t xml:space="preserve">Švietimo pagalbos gavėjų sąrašai </w:t>
            </w:r>
            <w:r w:rsidRPr="000A22E1">
              <w:rPr>
                <w:rStyle w:val="Strong"/>
                <w:rFonts w:ascii="Times New Roman" w:hAnsi="Times New Roman" w:cs="Times New Roman"/>
                <w:b w:val="0"/>
                <w:bCs w:val="0"/>
                <w:sz w:val="24"/>
                <w:szCs w:val="24"/>
              </w:rPr>
              <w:t>parengti ir suderinti su ŠPT 2 kartus per mokslo metus</w:t>
            </w:r>
            <w:r w:rsidRPr="000A22E1">
              <w:rPr>
                <w:rFonts w:ascii="Times New Roman" w:hAnsi="Times New Roman" w:cs="Times New Roman"/>
                <w:sz w:val="24"/>
                <w:szCs w:val="24"/>
              </w:rPr>
              <w:t xml:space="preserve"> nustatytais terminais. </w:t>
            </w:r>
            <w:r w:rsidRPr="000A22E1">
              <w:rPr>
                <w:rStyle w:val="Emphasis"/>
                <w:rFonts w:ascii="Times New Roman" w:hAnsi="Times New Roman" w:cs="Times New Roman"/>
                <w:i w:val="0"/>
                <w:iCs w:val="0"/>
                <w:sz w:val="24"/>
                <w:szCs w:val="24"/>
              </w:rPr>
              <w:t>Sprendimai dėl įtraukimo į sąrašą fiksuojami</w:t>
            </w:r>
          </w:p>
        </w:tc>
      </w:tr>
      <w:tr w:rsidR="008005E8" w:rsidRPr="00DE0EFD" w14:paraId="5E8666ED" w14:textId="77777777" w:rsidTr="00E90176">
        <w:trPr>
          <w:trHeight w:val="264"/>
          <w:jc w:val="center"/>
        </w:trPr>
        <w:tc>
          <w:tcPr>
            <w:tcW w:w="15008" w:type="dxa"/>
            <w:gridSpan w:val="5"/>
            <w:shd w:val="clear" w:color="auto" w:fill="F2F2F2"/>
            <w:vAlign w:val="center"/>
          </w:tcPr>
          <w:p w14:paraId="09856BD4"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b/>
                <w:sz w:val="24"/>
                <w:szCs w:val="24"/>
              </w:rPr>
              <w:t>K3. Pagalbos formų planavimas ir derinimas</w:t>
            </w:r>
          </w:p>
        </w:tc>
      </w:tr>
      <w:tr w:rsidR="008005E8" w:rsidRPr="00DE0EFD" w14:paraId="7530935E" w14:textId="77777777" w:rsidTr="0010795B">
        <w:trPr>
          <w:trHeight w:val="719"/>
          <w:jc w:val="center"/>
        </w:trPr>
        <w:tc>
          <w:tcPr>
            <w:tcW w:w="2547" w:type="dxa"/>
          </w:tcPr>
          <w:p w14:paraId="652773CD" w14:textId="77777777" w:rsidR="008005E8" w:rsidRPr="00DE0EFD" w:rsidRDefault="008005E8" w:rsidP="00E90176">
            <w:pPr>
              <w:rPr>
                <w:rFonts w:ascii="Times New Roman" w:eastAsia="Calibri" w:hAnsi="Times New Roman" w:cs="Times New Roman"/>
                <w:sz w:val="24"/>
                <w:szCs w:val="24"/>
              </w:rPr>
            </w:pPr>
            <w:r w:rsidRPr="00DE0EFD">
              <w:rPr>
                <w:rFonts w:ascii="Times New Roman" w:hAnsi="Times New Roman" w:cs="Times New Roman"/>
                <w:sz w:val="24"/>
                <w:szCs w:val="24"/>
              </w:rPr>
              <w:t>Užtikrinti, kad švietimo pagalbos dokumentai būtų tvarkingi ir vienodi</w:t>
            </w:r>
          </w:p>
        </w:tc>
        <w:tc>
          <w:tcPr>
            <w:tcW w:w="4577" w:type="dxa"/>
          </w:tcPr>
          <w:p w14:paraId="35927A48" w14:textId="2E57D527" w:rsidR="008005E8" w:rsidRPr="00DE0EFD" w:rsidRDefault="008005E8" w:rsidP="00E90176">
            <w:pPr>
              <w:rPr>
                <w:rFonts w:ascii="Times New Roman" w:eastAsia="Calibri" w:hAnsi="Times New Roman" w:cs="Times New Roman"/>
                <w:sz w:val="24"/>
                <w:szCs w:val="24"/>
              </w:rPr>
            </w:pPr>
            <w:r w:rsidRPr="00DE0EFD">
              <w:rPr>
                <w:rFonts w:ascii="Times New Roman" w:hAnsi="Times New Roman" w:cs="Times New Roman"/>
                <w:sz w:val="24"/>
                <w:szCs w:val="24"/>
              </w:rPr>
              <w:t>Peržiūrėti mokyklos tvarkos aprašus, susijusius su švietimo pagalba, ir parengti pataisas (jei reikia)</w:t>
            </w:r>
            <w:r w:rsidR="00856C43">
              <w:rPr>
                <w:rFonts w:ascii="Times New Roman" w:hAnsi="Times New Roman" w:cs="Times New Roman"/>
                <w:sz w:val="24"/>
                <w:szCs w:val="24"/>
              </w:rPr>
              <w:t>.</w:t>
            </w:r>
          </w:p>
        </w:tc>
        <w:tc>
          <w:tcPr>
            <w:tcW w:w="3161" w:type="dxa"/>
          </w:tcPr>
          <w:p w14:paraId="4F69EAD5" w14:textId="77777777" w:rsidR="008005E8" w:rsidRPr="00DE0EFD" w:rsidRDefault="008005E8" w:rsidP="00E90176">
            <w:pPr>
              <w:rPr>
                <w:rFonts w:ascii="Times New Roman" w:eastAsia="Calibri" w:hAnsi="Times New Roman" w:cs="Times New Roman"/>
                <w:sz w:val="24"/>
                <w:szCs w:val="24"/>
              </w:rPr>
            </w:pPr>
            <w:r w:rsidRPr="00DE0EFD">
              <w:rPr>
                <w:rFonts w:ascii="Times New Roman" w:hAnsi="Times New Roman" w:cs="Times New Roman"/>
                <w:sz w:val="24"/>
                <w:szCs w:val="24"/>
              </w:rPr>
              <w:t>Sausis–gegužė – peržiūrėti ir parengti pataisas; birželis – patvirtinti; rugsėjis–gegužė – taikyti</w:t>
            </w:r>
          </w:p>
        </w:tc>
        <w:tc>
          <w:tcPr>
            <w:tcW w:w="2184" w:type="dxa"/>
          </w:tcPr>
          <w:p w14:paraId="2D62BC94" w14:textId="77777777" w:rsidR="008005E8" w:rsidRPr="00DE0EFD" w:rsidRDefault="008005E8" w:rsidP="00E90176">
            <w:pPr>
              <w:rPr>
                <w:rFonts w:ascii="Times New Roman" w:eastAsia="Calibri" w:hAnsi="Times New Roman" w:cs="Times New Roman"/>
                <w:sz w:val="24"/>
                <w:szCs w:val="24"/>
              </w:rPr>
            </w:pPr>
            <w:r w:rsidRPr="00DE0EFD">
              <w:rPr>
                <w:rFonts w:ascii="Times New Roman" w:hAnsi="Times New Roman" w:cs="Times New Roman"/>
                <w:sz w:val="24"/>
                <w:szCs w:val="24"/>
              </w:rPr>
              <w:t>VGK pirmininkas, spec. pedagogas, soc. pedagogas, psichologas, administracija</w:t>
            </w:r>
          </w:p>
        </w:tc>
        <w:tc>
          <w:tcPr>
            <w:tcW w:w="2539" w:type="dxa"/>
          </w:tcPr>
          <w:p w14:paraId="3FE95361" w14:textId="185DE7C3" w:rsidR="008005E8" w:rsidRPr="000A22E1" w:rsidRDefault="008005E8" w:rsidP="00E90176">
            <w:pPr>
              <w:rPr>
                <w:rFonts w:ascii="Times New Roman" w:eastAsia="Calibri" w:hAnsi="Times New Roman" w:cs="Times New Roman"/>
                <w:sz w:val="24"/>
                <w:szCs w:val="24"/>
              </w:rPr>
            </w:pPr>
            <w:r w:rsidRPr="000A22E1">
              <w:rPr>
                <w:rFonts w:ascii="Times New Roman" w:hAnsi="Times New Roman" w:cs="Times New Roman"/>
                <w:sz w:val="24"/>
                <w:szCs w:val="24"/>
              </w:rPr>
              <w:t>Nuo 2026-09-01 naudojamas vienodas dokumentų paketas; kiekvienam naujam VGK atvejui pildoma atvejo kortelė ir nurodoma peržiūros data</w:t>
            </w:r>
            <w:r w:rsidRPr="000A22E1">
              <w:rPr>
                <w:rFonts w:ascii="Times New Roman" w:hAnsi="Times New Roman" w:cs="Times New Roman"/>
                <w:bCs/>
                <w:sz w:val="24"/>
                <w:szCs w:val="24"/>
              </w:rPr>
              <w:t>.</w:t>
            </w:r>
            <w:r w:rsidR="00735066" w:rsidRPr="000A22E1">
              <w:rPr>
                <w:rFonts w:ascii="Times New Roman" w:hAnsi="Times New Roman" w:cs="Times New Roman"/>
                <w:bCs/>
                <w:sz w:val="24"/>
                <w:szCs w:val="24"/>
              </w:rPr>
              <w:t xml:space="preserve"> o pagalbos skyrimas/organizavimas įforminamas administracijos (mokyklos vadovo ar įgalioto asmens) sprendimu.</w:t>
            </w:r>
          </w:p>
        </w:tc>
      </w:tr>
      <w:tr w:rsidR="008005E8" w:rsidRPr="00DE0EFD" w14:paraId="12224B86" w14:textId="77777777" w:rsidTr="0010795B">
        <w:trPr>
          <w:trHeight w:val="719"/>
          <w:jc w:val="center"/>
        </w:trPr>
        <w:tc>
          <w:tcPr>
            <w:tcW w:w="2547" w:type="dxa"/>
          </w:tcPr>
          <w:p w14:paraId="639262E6"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Suvienodinti kelią nuo klasės iki VGK</w:t>
            </w:r>
          </w:p>
        </w:tc>
        <w:tc>
          <w:tcPr>
            <w:tcW w:w="4577" w:type="dxa"/>
          </w:tcPr>
          <w:p w14:paraId="01E9052C" w14:textId="20AD2B03"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I lygis (klasėje 4–6 sav.) → II lygis (VGK: atvejo kortelė + 6–8 sav. planas + peržiūra)</w:t>
            </w:r>
            <w:r w:rsidR="00856C43">
              <w:rPr>
                <w:rFonts w:ascii="Times New Roman" w:eastAsia="Calibri" w:hAnsi="Times New Roman" w:cs="Times New Roman"/>
                <w:sz w:val="24"/>
                <w:szCs w:val="24"/>
              </w:rPr>
              <w:t>.</w:t>
            </w:r>
          </w:p>
        </w:tc>
        <w:tc>
          <w:tcPr>
            <w:tcW w:w="3161" w:type="dxa"/>
          </w:tcPr>
          <w:p w14:paraId="637826E0"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Sausis–gegužė - parengti; birželis - patvirtinti; rugsėjis–gegužė - taikyti</w:t>
            </w:r>
          </w:p>
        </w:tc>
        <w:tc>
          <w:tcPr>
            <w:tcW w:w="2184" w:type="dxa"/>
          </w:tcPr>
          <w:p w14:paraId="13783A91"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VGK pirmininkas, spec. pedagogas, psichologas, soc. pedagogas</w:t>
            </w:r>
          </w:p>
        </w:tc>
        <w:tc>
          <w:tcPr>
            <w:tcW w:w="2539" w:type="dxa"/>
          </w:tcPr>
          <w:p w14:paraId="5A5CF1C2" w14:textId="0034AF17" w:rsidR="008005E8" w:rsidRPr="000A22E1" w:rsidRDefault="00735066" w:rsidP="00E90176">
            <w:pPr>
              <w:pStyle w:val="NormalWeb"/>
              <w:rPr>
                <w:rFonts w:asciiTheme="majorHAnsi" w:eastAsiaTheme="majorEastAsia" w:hAnsiTheme="majorHAnsi" w:cstheme="majorBidi"/>
                <w:color w:val="0F4761" w:themeColor="accent1" w:themeShade="BF"/>
                <w:sz w:val="24"/>
                <w:szCs w:val="24"/>
                <w:lang w:val="lt-LT"/>
              </w:rPr>
            </w:pPr>
            <w:proofErr w:type="spellStart"/>
            <w:r w:rsidRPr="000A22E1">
              <w:rPr>
                <w:sz w:val="24"/>
                <w:szCs w:val="24"/>
              </w:rPr>
              <w:t>Algoritmas</w:t>
            </w:r>
            <w:proofErr w:type="spellEnd"/>
            <w:r w:rsidRPr="000A22E1">
              <w:rPr>
                <w:sz w:val="24"/>
                <w:szCs w:val="24"/>
              </w:rPr>
              <w:t xml:space="preserve"> </w:t>
            </w:r>
            <w:proofErr w:type="spellStart"/>
            <w:r w:rsidRPr="000A22E1">
              <w:rPr>
                <w:sz w:val="24"/>
                <w:szCs w:val="24"/>
              </w:rPr>
              <w:t>patvirtintas</w:t>
            </w:r>
            <w:proofErr w:type="spellEnd"/>
            <w:r w:rsidRPr="000A22E1">
              <w:rPr>
                <w:sz w:val="24"/>
                <w:szCs w:val="24"/>
              </w:rPr>
              <w:t xml:space="preserve"> </w:t>
            </w:r>
            <w:proofErr w:type="spellStart"/>
            <w:r w:rsidRPr="000A22E1">
              <w:rPr>
                <w:sz w:val="24"/>
                <w:szCs w:val="24"/>
              </w:rPr>
              <w:t>iki</w:t>
            </w:r>
            <w:proofErr w:type="spellEnd"/>
            <w:r w:rsidRPr="000A22E1">
              <w:rPr>
                <w:sz w:val="24"/>
                <w:szCs w:val="24"/>
              </w:rPr>
              <w:t xml:space="preserve"> 06-30 </w:t>
            </w:r>
            <w:proofErr w:type="spellStart"/>
            <w:r w:rsidRPr="000A22E1">
              <w:rPr>
                <w:sz w:val="24"/>
                <w:szCs w:val="24"/>
              </w:rPr>
              <w:t>mokyklos</w:t>
            </w:r>
            <w:proofErr w:type="spellEnd"/>
            <w:r w:rsidRPr="000A22E1">
              <w:rPr>
                <w:sz w:val="24"/>
                <w:szCs w:val="24"/>
              </w:rPr>
              <w:t xml:space="preserve"> </w:t>
            </w:r>
            <w:proofErr w:type="spellStart"/>
            <w:r w:rsidRPr="000A22E1">
              <w:rPr>
                <w:sz w:val="24"/>
                <w:szCs w:val="24"/>
              </w:rPr>
              <w:t>vadovo</w:t>
            </w:r>
            <w:proofErr w:type="spellEnd"/>
            <w:r w:rsidRPr="000A22E1">
              <w:rPr>
                <w:sz w:val="24"/>
                <w:szCs w:val="24"/>
              </w:rPr>
              <w:t xml:space="preserve"> </w:t>
            </w:r>
            <w:proofErr w:type="spellStart"/>
            <w:r w:rsidRPr="000A22E1">
              <w:rPr>
                <w:sz w:val="24"/>
                <w:szCs w:val="24"/>
              </w:rPr>
              <w:t>įsakymu</w:t>
            </w:r>
            <w:proofErr w:type="spellEnd"/>
            <w:r w:rsidRPr="000A22E1">
              <w:rPr>
                <w:rStyle w:val="Strong"/>
                <w:rFonts w:eastAsiaTheme="majorEastAsia"/>
                <w:sz w:val="24"/>
                <w:szCs w:val="24"/>
                <w:lang w:val="lt-LT"/>
              </w:rPr>
              <w:t xml:space="preserve">. </w:t>
            </w:r>
            <w:r w:rsidR="008005E8" w:rsidRPr="000A22E1">
              <w:rPr>
                <w:sz w:val="24"/>
                <w:szCs w:val="24"/>
                <w:lang w:val="lt-LT"/>
              </w:rPr>
              <w:t xml:space="preserve">Nuo 09 mėn. </w:t>
            </w:r>
            <w:r w:rsidR="008005E8" w:rsidRPr="000A22E1">
              <w:rPr>
                <w:rStyle w:val="Strong"/>
                <w:rFonts w:eastAsiaTheme="majorEastAsia"/>
                <w:b w:val="0"/>
                <w:bCs w:val="0"/>
                <w:sz w:val="24"/>
                <w:szCs w:val="24"/>
                <w:lang w:val="lt-LT"/>
              </w:rPr>
              <w:t>ne mažiau kaip 70%</w:t>
            </w:r>
            <w:r w:rsidR="008005E8" w:rsidRPr="000A22E1">
              <w:rPr>
                <w:sz w:val="24"/>
                <w:szCs w:val="24"/>
                <w:lang w:val="lt-LT"/>
              </w:rPr>
              <w:t xml:space="preserve"> naujų atvejų, pateiktų VGK, turi </w:t>
            </w:r>
            <w:r w:rsidR="008005E8" w:rsidRPr="000A22E1">
              <w:rPr>
                <w:rStyle w:val="Strong"/>
                <w:rFonts w:eastAsiaTheme="majorEastAsia"/>
                <w:b w:val="0"/>
                <w:bCs w:val="0"/>
                <w:sz w:val="24"/>
                <w:szCs w:val="24"/>
                <w:lang w:val="lt-LT"/>
              </w:rPr>
              <w:t>I lygio įrašą</w:t>
            </w:r>
            <w:r w:rsidR="008005E8" w:rsidRPr="000A22E1">
              <w:rPr>
                <w:sz w:val="24"/>
                <w:szCs w:val="24"/>
                <w:lang w:val="lt-LT"/>
              </w:rPr>
              <w:t xml:space="preserve"> (kas taikyta klasėje 4–6 sav., koks</w:t>
            </w:r>
            <w:r w:rsidR="008005E8" w:rsidRPr="00DE0EFD">
              <w:rPr>
                <w:sz w:val="24"/>
                <w:szCs w:val="24"/>
                <w:lang w:val="lt-LT"/>
              </w:rPr>
              <w:t xml:space="preserve"> </w:t>
            </w:r>
            <w:r w:rsidR="008005E8" w:rsidRPr="000A22E1">
              <w:rPr>
                <w:sz w:val="24"/>
                <w:szCs w:val="24"/>
                <w:lang w:val="lt-LT"/>
              </w:rPr>
              <w:lastRenderedPageBreak/>
              <w:t>rezultatas).</w:t>
            </w:r>
            <w:r w:rsidR="000A22E1">
              <w:rPr>
                <w:bCs/>
                <w:sz w:val="24"/>
                <w:szCs w:val="24"/>
                <w:lang w:val="lt-LT"/>
              </w:rPr>
              <w:t>Visi</w:t>
            </w:r>
            <w:r w:rsidR="00DF4D90" w:rsidRPr="000A22E1">
              <w:rPr>
                <w:rStyle w:val="Strong"/>
                <w:rFonts w:eastAsiaTheme="majorEastAsia"/>
                <w:b w:val="0"/>
                <w:bCs w:val="0"/>
                <w:sz w:val="24"/>
                <w:szCs w:val="24"/>
              </w:rPr>
              <w:t xml:space="preserve"> VGK </w:t>
            </w:r>
            <w:proofErr w:type="spellStart"/>
            <w:r w:rsidR="00DF4D90" w:rsidRPr="000A22E1">
              <w:rPr>
                <w:rStyle w:val="Strong"/>
                <w:rFonts w:eastAsiaTheme="majorEastAsia"/>
                <w:b w:val="0"/>
                <w:bCs w:val="0"/>
                <w:sz w:val="24"/>
                <w:szCs w:val="24"/>
              </w:rPr>
              <w:t>nagrinėjami</w:t>
            </w:r>
            <w:proofErr w:type="spellEnd"/>
            <w:r w:rsidR="00DF4D90" w:rsidRPr="000A22E1">
              <w:rPr>
                <w:rStyle w:val="Strong"/>
                <w:rFonts w:eastAsiaTheme="majorEastAsia"/>
                <w:b w:val="0"/>
                <w:bCs w:val="0"/>
                <w:sz w:val="24"/>
                <w:szCs w:val="24"/>
              </w:rPr>
              <w:t xml:space="preserve"> </w:t>
            </w:r>
            <w:proofErr w:type="spellStart"/>
            <w:r w:rsidR="00DF4D90" w:rsidRPr="000A22E1">
              <w:rPr>
                <w:rStyle w:val="Strong"/>
                <w:rFonts w:eastAsiaTheme="majorEastAsia"/>
                <w:b w:val="0"/>
                <w:bCs w:val="0"/>
                <w:sz w:val="24"/>
                <w:szCs w:val="24"/>
              </w:rPr>
              <w:t>atvejai</w:t>
            </w:r>
            <w:proofErr w:type="spellEnd"/>
            <w:r w:rsidR="00DF4D90" w:rsidRPr="000A22E1">
              <w:rPr>
                <w:sz w:val="24"/>
                <w:szCs w:val="24"/>
              </w:rPr>
              <w:t xml:space="preserve"> </w:t>
            </w:r>
            <w:proofErr w:type="spellStart"/>
            <w:r w:rsidR="00DF4D90" w:rsidRPr="000A22E1">
              <w:rPr>
                <w:sz w:val="24"/>
                <w:szCs w:val="24"/>
              </w:rPr>
              <w:t>turi</w:t>
            </w:r>
            <w:proofErr w:type="spellEnd"/>
            <w:r w:rsidR="00DF4D90" w:rsidRPr="000A22E1">
              <w:rPr>
                <w:sz w:val="24"/>
                <w:szCs w:val="24"/>
              </w:rPr>
              <w:t xml:space="preserve"> </w:t>
            </w:r>
            <w:proofErr w:type="spellStart"/>
            <w:r w:rsidR="00DF4D90" w:rsidRPr="000A22E1">
              <w:rPr>
                <w:sz w:val="24"/>
                <w:szCs w:val="24"/>
              </w:rPr>
              <w:t>atvejo</w:t>
            </w:r>
            <w:proofErr w:type="spellEnd"/>
            <w:r w:rsidR="00DF4D90" w:rsidRPr="000A22E1">
              <w:rPr>
                <w:sz w:val="24"/>
                <w:szCs w:val="24"/>
              </w:rPr>
              <w:t xml:space="preserve"> </w:t>
            </w:r>
            <w:proofErr w:type="spellStart"/>
            <w:r w:rsidR="00DF4D90" w:rsidRPr="000A22E1">
              <w:rPr>
                <w:sz w:val="24"/>
                <w:szCs w:val="24"/>
              </w:rPr>
              <w:t>kortelę</w:t>
            </w:r>
            <w:proofErr w:type="spellEnd"/>
            <w:r w:rsidR="00DF4D90" w:rsidRPr="000A22E1">
              <w:rPr>
                <w:sz w:val="24"/>
                <w:szCs w:val="24"/>
              </w:rPr>
              <w:t xml:space="preserve"> ,6–8 </w:t>
            </w:r>
            <w:proofErr w:type="spellStart"/>
            <w:r w:rsidR="00DF4D90" w:rsidRPr="000A22E1">
              <w:rPr>
                <w:sz w:val="24"/>
                <w:szCs w:val="24"/>
              </w:rPr>
              <w:t>savaičių</w:t>
            </w:r>
            <w:proofErr w:type="spellEnd"/>
            <w:r w:rsidR="00DF4D90" w:rsidRPr="000A22E1">
              <w:rPr>
                <w:sz w:val="24"/>
                <w:szCs w:val="24"/>
              </w:rPr>
              <w:t xml:space="preserve"> </w:t>
            </w:r>
            <w:proofErr w:type="spellStart"/>
            <w:r w:rsidR="00DF4D90" w:rsidRPr="000A22E1">
              <w:rPr>
                <w:sz w:val="24"/>
                <w:szCs w:val="24"/>
              </w:rPr>
              <w:t>planą</w:t>
            </w:r>
            <w:proofErr w:type="spellEnd"/>
            <w:r w:rsidR="00DF4D90" w:rsidRPr="000A22E1">
              <w:rPr>
                <w:sz w:val="24"/>
                <w:szCs w:val="24"/>
              </w:rPr>
              <w:t xml:space="preserve">, </w:t>
            </w:r>
            <w:proofErr w:type="spellStart"/>
            <w:r w:rsidR="00DF4D90" w:rsidRPr="000A22E1">
              <w:rPr>
                <w:sz w:val="24"/>
                <w:szCs w:val="24"/>
              </w:rPr>
              <w:t>peržiūros</w:t>
            </w:r>
            <w:proofErr w:type="spellEnd"/>
            <w:r w:rsidR="00DF4D90" w:rsidRPr="000A22E1">
              <w:rPr>
                <w:sz w:val="24"/>
                <w:szCs w:val="24"/>
              </w:rPr>
              <w:t xml:space="preserve"> </w:t>
            </w:r>
            <w:r w:rsidR="00856C43">
              <w:rPr>
                <w:sz w:val="24"/>
                <w:szCs w:val="24"/>
              </w:rPr>
              <w:t>data.</w:t>
            </w:r>
          </w:p>
          <w:p w14:paraId="3AB3787E" w14:textId="77777777" w:rsidR="008005E8" w:rsidRPr="00DE0EFD" w:rsidRDefault="008005E8" w:rsidP="00E90176">
            <w:pPr>
              <w:rPr>
                <w:rFonts w:ascii="Times New Roman" w:hAnsi="Times New Roman" w:cs="Times New Roman"/>
                <w:sz w:val="24"/>
                <w:szCs w:val="24"/>
              </w:rPr>
            </w:pPr>
          </w:p>
        </w:tc>
      </w:tr>
      <w:tr w:rsidR="008005E8" w:rsidRPr="00DE0EFD" w14:paraId="74ECB20B" w14:textId="77777777" w:rsidTr="0010795B">
        <w:trPr>
          <w:trHeight w:val="704"/>
          <w:jc w:val="center"/>
        </w:trPr>
        <w:tc>
          <w:tcPr>
            <w:tcW w:w="2547" w:type="dxa"/>
          </w:tcPr>
          <w:p w14:paraId="48B80DAD"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lastRenderedPageBreak/>
              <w:t>Užtikrinti individualią pagalbą SUP mokiniams</w:t>
            </w:r>
          </w:p>
        </w:tc>
        <w:tc>
          <w:tcPr>
            <w:tcW w:w="4577" w:type="dxa"/>
          </w:tcPr>
          <w:p w14:paraId="57F16FF3" w14:textId="6E57438F"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Kiekvienam SUP mokiniui parengti individualų ugdymo</w:t>
            </w:r>
            <w:r w:rsidR="00DB18FF">
              <w:rPr>
                <w:rFonts w:ascii="Times New Roman" w:hAnsi="Times New Roman" w:cs="Times New Roman"/>
                <w:sz w:val="24"/>
                <w:szCs w:val="24"/>
              </w:rPr>
              <w:t xml:space="preserve"> </w:t>
            </w:r>
            <w:r w:rsidR="00251CB0">
              <w:rPr>
                <w:rFonts w:ascii="Times New Roman" w:hAnsi="Times New Roman" w:cs="Times New Roman"/>
                <w:sz w:val="24"/>
                <w:szCs w:val="24"/>
              </w:rPr>
              <w:t xml:space="preserve">planą (IUP) ar pagalbos planą (PP) </w:t>
            </w:r>
            <w:r w:rsidRPr="00DE0EFD">
              <w:rPr>
                <w:rFonts w:ascii="Times New Roman" w:hAnsi="Times New Roman" w:cs="Times New Roman"/>
                <w:sz w:val="24"/>
                <w:szCs w:val="24"/>
              </w:rPr>
              <w:t>numatyti pritaikymus, atsakomybes bei peržiūros terminus</w:t>
            </w:r>
            <w:r w:rsidR="00856C43">
              <w:rPr>
                <w:rFonts w:ascii="Times New Roman" w:hAnsi="Times New Roman" w:cs="Times New Roman"/>
                <w:sz w:val="24"/>
                <w:szCs w:val="24"/>
              </w:rPr>
              <w:t>.</w:t>
            </w:r>
          </w:p>
        </w:tc>
        <w:tc>
          <w:tcPr>
            <w:tcW w:w="3161" w:type="dxa"/>
          </w:tcPr>
          <w:p w14:paraId="6460AFC4"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Spalis - sudaryti; mokslo metų eigoje - atnaujinti (pagal poreikį)</w:t>
            </w:r>
          </w:p>
        </w:tc>
        <w:tc>
          <w:tcPr>
            <w:tcW w:w="2184" w:type="dxa"/>
          </w:tcPr>
          <w:p w14:paraId="6C43E105"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Spec. pedagogas (koord.), logopedas, psichologas, mokytojai</w:t>
            </w:r>
          </w:p>
        </w:tc>
        <w:tc>
          <w:tcPr>
            <w:tcW w:w="2539" w:type="dxa"/>
          </w:tcPr>
          <w:p w14:paraId="031C6F76" w14:textId="77777777" w:rsidR="008005E8" w:rsidRPr="00DE0EFD" w:rsidRDefault="008005E8" w:rsidP="00E90176">
            <w:pPr>
              <w:pStyle w:val="NormalWeb"/>
              <w:rPr>
                <w:sz w:val="24"/>
                <w:szCs w:val="24"/>
                <w:lang w:val="lt-LT"/>
              </w:rPr>
            </w:pPr>
            <w:r w:rsidRPr="00DE0EFD">
              <w:rPr>
                <w:sz w:val="24"/>
                <w:szCs w:val="24"/>
                <w:lang w:val="lt-LT"/>
              </w:rPr>
              <w:t>100% SUP mokinių turi parengtą IUP iki 10-01; IUP peržiūrėti/atnaujinti ne rečiau kaip 2 k./m. m. (fiksuota peržiūros data); mokytojai supažindinti su pritaikymais (fiksuota).</w:t>
            </w:r>
          </w:p>
        </w:tc>
      </w:tr>
      <w:tr w:rsidR="008005E8" w:rsidRPr="00DE0EFD" w14:paraId="12F254D9" w14:textId="77777777" w:rsidTr="0010795B">
        <w:trPr>
          <w:trHeight w:val="484"/>
          <w:jc w:val="center"/>
        </w:trPr>
        <w:tc>
          <w:tcPr>
            <w:tcW w:w="2547" w:type="dxa"/>
          </w:tcPr>
          <w:p w14:paraId="37774856"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Užtikrinti ugdymo programų pritaikymo / individualizavimo kokybę SUP mokiniams</w:t>
            </w:r>
          </w:p>
        </w:tc>
        <w:tc>
          <w:tcPr>
            <w:tcW w:w="4577" w:type="dxa"/>
          </w:tcPr>
          <w:p w14:paraId="761ECADA" w14:textId="0B87A87C" w:rsidR="008005E8" w:rsidRPr="00856C43" w:rsidRDefault="00251CB0" w:rsidP="00251CB0">
            <w:pPr>
              <w:rPr>
                <w:rFonts w:ascii="Times New Roman" w:eastAsia="Times New Roman" w:hAnsi="Times New Roman" w:cs="Times New Roman"/>
                <w:sz w:val="24"/>
                <w:szCs w:val="24"/>
                <w:lang w:val="en-US"/>
              </w:rPr>
            </w:pPr>
            <w:r w:rsidRPr="00856C43">
              <w:rPr>
                <w:rFonts w:ascii="Times New Roman" w:eastAsia="Times New Roman" w:hAnsi="Times New Roman" w:cs="Times New Roman"/>
                <w:sz w:val="24"/>
                <w:szCs w:val="24"/>
                <w:lang w:val="en-US"/>
              </w:rPr>
              <w:t xml:space="preserve">PPT/ŠPT </w:t>
            </w:r>
            <w:proofErr w:type="spellStart"/>
            <w:r w:rsidRPr="00856C43">
              <w:rPr>
                <w:rFonts w:ascii="Times New Roman" w:eastAsia="Times New Roman" w:hAnsi="Times New Roman" w:cs="Times New Roman"/>
                <w:sz w:val="24"/>
                <w:szCs w:val="24"/>
                <w:lang w:val="en-US"/>
              </w:rPr>
              <w:t>rekomendavus</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ir</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remiantis</w:t>
            </w:r>
            <w:proofErr w:type="spellEnd"/>
            <w:r w:rsidRPr="00856C43">
              <w:rPr>
                <w:rFonts w:ascii="Times New Roman" w:eastAsia="Times New Roman" w:hAnsi="Times New Roman" w:cs="Times New Roman"/>
                <w:sz w:val="24"/>
                <w:szCs w:val="24"/>
                <w:lang w:val="en-US"/>
              </w:rPr>
              <w:t xml:space="preserve"> IUP/PP, </w:t>
            </w:r>
            <w:proofErr w:type="spellStart"/>
            <w:r w:rsidRPr="00856C43">
              <w:rPr>
                <w:rFonts w:ascii="Times New Roman" w:eastAsia="Times New Roman" w:hAnsi="Times New Roman" w:cs="Times New Roman"/>
                <w:sz w:val="24"/>
                <w:szCs w:val="24"/>
                <w:lang w:val="en-US"/>
              </w:rPr>
              <w:t>mokytojai</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parengia</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individualizuotą</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ar</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pritaikytą</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ugdymo</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turinio</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planavimą</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švietimo</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pagalbos</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specialistai</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konsultuoja</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ir</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derina</w:t>
            </w:r>
            <w:proofErr w:type="spellEnd"/>
            <w:r w:rsidRPr="00856C43">
              <w:rPr>
                <w:rFonts w:ascii="Times New Roman" w:eastAsia="Times New Roman" w:hAnsi="Times New Roman" w:cs="Times New Roman"/>
                <w:sz w:val="24"/>
                <w:szCs w:val="24"/>
                <w:lang w:val="en-US"/>
              </w:rPr>
              <w:t xml:space="preserve"> </w:t>
            </w:r>
            <w:proofErr w:type="spellStart"/>
            <w:r w:rsidRPr="00856C43">
              <w:rPr>
                <w:rFonts w:ascii="Times New Roman" w:eastAsia="Times New Roman" w:hAnsi="Times New Roman" w:cs="Times New Roman"/>
                <w:sz w:val="24"/>
                <w:szCs w:val="24"/>
                <w:lang w:val="en-US"/>
              </w:rPr>
              <w:t>suderinamum</w:t>
            </w:r>
            <w:r w:rsidR="00856C43">
              <w:rPr>
                <w:rFonts w:ascii="Times New Roman" w:eastAsia="Times New Roman" w:hAnsi="Times New Roman" w:cs="Times New Roman"/>
                <w:sz w:val="24"/>
                <w:szCs w:val="24"/>
                <w:lang w:val="en-US"/>
              </w:rPr>
              <w:t>ą</w:t>
            </w:r>
            <w:proofErr w:type="spellEnd"/>
            <w:r w:rsidR="00856C43">
              <w:rPr>
                <w:rFonts w:ascii="Times New Roman" w:eastAsia="Times New Roman" w:hAnsi="Times New Roman" w:cs="Times New Roman"/>
                <w:sz w:val="24"/>
                <w:szCs w:val="24"/>
                <w:lang w:val="en-US"/>
              </w:rPr>
              <w:t>.</w:t>
            </w:r>
          </w:p>
        </w:tc>
        <w:tc>
          <w:tcPr>
            <w:tcW w:w="3161" w:type="dxa"/>
          </w:tcPr>
          <w:p w14:paraId="16591591"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Spalio mėn.</w:t>
            </w:r>
          </w:p>
        </w:tc>
        <w:tc>
          <w:tcPr>
            <w:tcW w:w="2184" w:type="dxa"/>
          </w:tcPr>
          <w:p w14:paraId="729D25A1" w14:textId="76C7C1A6"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Spec. pedagogas</w:t>
            </w:r>
          </w:p>
        </w:tc>
        <w:tc>
          <w:tcPr>
            <w:tcW w:w="2539" w:type="dxa"/>
          </w:tcPr>
          <w:p w14:paraId="11B9760C"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Programos patvirtintos; stebėsena vyksta (susitarimai užrašomi)</w:t>
            </w:r>
          </w:p>
        </w:tc>
      </w:tr>
      <w:tr w:rsidR="008005E8" w:rsidRPr="00DE0EFD" w14:paraId="0B7C4FD1" w14:textId="77777777" w:rsidTr="0010795B">
        <w:trPr>
          <w:trHeight w:val="469"/>
          <w:jc w:val="center"/>
        </w:trPr>
        <w:tc>
          <w:tcPr>
            <w:tcW w:w="2547" w:type="dxa"/>
          </w:tcPr>
          <w:p w14:paraId="75ADBBEE"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Sprendimus grįsti kasdieniais duomenimis</w:t>
            </w:r>
          </w:p>
        </w:tc>
        <w:tc>
          <w:tcPr>
            <w:tcW w:w="4577" w:type="dxa"/>
          </w:tcPr>
          <w:p w14:paraId="250F9505" w14:textId="24C7ACBA"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Mokinio padėjėjų</w:t>
            </w:r>
            <w:r w:rsidR="00487518">
              <w:rPr>
                <w:rFonts w:ascii="Times New Roman" w:hAnsi="Times New Roman" w:cs="Times New Roman"/>
                <w:sz w:val="24"/>
                <w:szCs w:val="24"/>
              </w:rPr>
              <w:t xml:space="preserve"> vykdoma SUP mokinių</w:t>
            </w:r>
            <w:r w:rsidRPr="00DE0EFD">
              <w:rPr>
                <w:rFonts w:ascii="Times New Roman" w:hAnsi="Times New Roman" w:cs="Times New Roman"/>
                <w:sz w:val="24"/>
                <w:szCs w:val="24"/>
              </w:rPr>
              <w:t xml:space="preserve"> trumpa stebėsena: savaitinis 3 punktų fiksavimas + mėnesinė suvestinė spec. pedagogui; esant pokyčiui – spec. pedagogas parengia trumpas metodines rekomendacijas/užduotis mokytojui (ką taikyti klasėje)</w:t>
            </w:r>
            <w:r w:rsidR="00856C43">
              <w:rPr>
                <w:rFonts w:ascii="Times New Roman" w:hAnsi="Times New Roman" w:cs="Times New Roman"/>
                <w:sz w:val="24"/>
                <w:szCs w:val="24"/>
              </w:rPr>
              <w:t>.</w:t>
            </w:r>
          </w:p>
        </w:tc>
        <w:tc>
          <w:tcPr>
            <w:tcW w:w="3161" w:type="dxa"/>
          </w:tcPr>
          <w:p w14:paraId="61D4A885"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Sausis–gegužė - parengti formą; birželis - patvirtinti; rugsėjis–gegužė - taikyti</w:t>
            </w:r>
          </w:p>
        </w:tc>
        <w:tc>
          <w:tcPr>
            <w:tcW w:w="2184" w:type="dxa"/>
          </w:tcPr>
          <w:p w14:paraId="3651F000"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Spec. pedagogas, mokinio padėjėjai</w:t>
            </w:r>
          </w:p>
        </w:tc>
        <w:tc>
          <w:tcPr>
            <w:tcW w:w="2539" w:type="dxa"/>
          </w:tcPr>
          <w:p w14:paraId="0071093E" w14:textId="10D301B2"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Parengta forma; pateikt</w:t>
            </w:r>
            <w:r w:rsidR="00216C83">
              <w:rPr>
                <w:rFonts w:ascii="Times New Roman" w:hAnsi="Times New Roman" w:cs="Times New Roman"/>
                <w:sz w:val="24"/>
                <w:szCs w:val="24"/>
              </w:rPr>
              <w:t>os periodinės</w:t>
            </w:r>
            <w:r w:rsidRPr="00DE0EFD">
              <w:rPr>
                <w:rFonts w:ascii="Times New Roman" w:hAnsi="Times New Roman" w:cs="Times New Roman"/>
                <w:sz w:val="24"/>
                <w:szCs w:val="24"/>
              </w:rPr>
              <w:t xml:space="preserve"> suvestinės; pagal duomenis ir (esant poreikiui) metodinės rekomendacijos mokytojams.</w:t>
            </w:r>
          </w:p>
        </w:tc>
      </w:tr>
      <w:tr w:rsidR="008005E8" w:rsidRPr="00DE0EFD" w14:paraId="7F0CE8B2" w14:textId="77777777" w:rsidTr="0010795B">
        <w:trPr>
          <w:trHeight w:val="469"/>
          <w:jc w:val="center"/>
        </w:trPr>
        <w:tc>
          <w:tcPr>
            <w:tcW w:w="2547" w:type="dxa"/>
          </w:tcPr>
          <w:p w14:paraId="3B0EB28F" w14:textId="77777777" w:rsidR="008005E8" w:rsidRPr="00DE0EFD" w:rsidRDefault="008005E8" w:rsidP="00E90176">
            <w:pPr>
              <w:rPr>
                <w:rFonts w:ascii="Times New Roman" w:eastAsia="Calibri" w:hAnsi="Times New Roman" w:cs="Times New Roman"/>
                <w:sz w:val="24"/>
                <w:szCs w:val="24"/>
              </w:rPr>
            </w:pPr>
            <w:r w:rsidRPr="00DE0EFD">
              <w:rPr>
                <w:rFonts w:ascii="Times New Roman" w:hAnsi="Times New Roman" w:cs="Times New Roman"/>
                <w:sz w:val="24"/>
                <w:szCs w:val="24"/>
              </w:rPr>
              <w:t>Užtikrinti specialiojo pedagogo konsultacinę pagalbą mokiniams, ugdomiems pagal pritaikytą programą</w:t>
            </w:r>
          </w:p>
        </w:tc>
        <w:tc>
          <w:tcPr>
            <w:tcW w:w="4577" w:type="dxa"/>
          </w:tcPr>
          <w:p w14:paraId="3DE4EEAE" w14:textId="1B3A2514" w:rsidR="008005E8" w:rsidRPr="00DE0EFD" w:rsidRDefault="00860963" w:rsidP="00E90176">
            <w:pPr>
              <w:rPr>
                <w:rFonts w:ascii="Times New Roman" w:hAnsi="Times New Roman" w:cs="Times New Roman"/>
                <w:sz w:val="24"/>
                <w:szCs w:val="24"/>
              </w:rPr>
            </w:pPr>
            <w:r>
              <w:rPr>
                <w:rFonts w:ascii="Times New Roman" w:hAnsi="Times New Roman" w:cs="Times New Roman"/>
                <w:sz w:val="24"/>
                <w:szCs w:val="24"/>
              </w:rPr>
              <w:t>S</w:t>
            </w:r>
            <w:r w:rsidR="008005E8" w:rsidRPr="00DE0EFD">
              <w:rPr>
                <w:rFonts w:ascii="Times New Roman" w:hAnsi="Times New Roman" w:cs="Times New Roman"/>
                <w:sz w:val="24"/>
                <w:szCs w:val="24"/>
              </w:rPr>
              <w:t xml:space="preserve">pecialiojo pedagogo konsultacijos mokiniams, kuriems taikoma pritaikyta programa </w:t>
            </w:r>
            <w:r w:rsidR="008005E8" w:rsidRPr="00DE0EFD">
              <w:rPr>
                <w:rFonts w:ascii="Times New Roman" w:hAnsi="Times New Roman" w:cs="Times New Roman"/>
                <w:b/>
                <w:bCs/>
                <w:sz w:val="24"/>
                <w:szCs w:val="24"/>
              </w:rPr>
              <w:t xml:space="preserve">– </w:t>
            </w:r>
            <w:r w:rsidR="008005E8" w:rsidRPr="00DE0EFD">
              <w:rPr>
                <w:rStyle w:val="Strong"/>
                <w:rFonts w:ascii="Times New Roman" w:hAnsi="Times New Roman" w:cs="Times New Roman"/>
                <w:b w:val="0"/>
                <w:bCs w:val="0"/>
                <w:sz w:val="24"/>
                <w:szCs w:val="24"/>
              </w:rPr>
              <w:t>2 val.</w:t>
            </w:r>
            <w:r w:rsidR="008005E8" w:rsidRPr="00DE0EFD">
              <w:rPr>
                <w:rFonts w:ascii="Times New Roman" w:hAnsi="Times New Roman" w:cs="Times New Roman"/>
                <w:b/>
                <w:bCs/>
                <w:sz w:val="24"/>
                <w:szCs w:val="24"/>
              </w:rPr>
              <w:t xml:space="preserve"> (</w:t>
            </w:r>
            <w:r w:rsidR="008005E8" w:rsidRPr="00487518">
              <w:rPr>
                <w:rFonts w:ascii="Times New Roman" w:hAnsi="Times New Roman" w:cs="Times New Roman"/>
                <w:sz w:val="24"/>
                <w:szCs w:val="24"/>
              </w:rPr>
              <w:t>pagal</w:t>
            </w:r>
            <w:r w:rsidR="008005E8" w:rsidRPr="00DE0EFD">
              <w:rPr>
                <w:rFonts w:ascii="Times New Roman" w:hAnsi="Times New Roman" w:cs="Times New Roman"/>
                <w:sz w:val="24"/>
                <w:szCs w:val="24"/>
              </w:rPr>
              <w:t xml:space="preserve"> patvirtintą tvarkaraštį)</w:t>
            </w:r>
            <w:r w:rsidR="00856C43">
              <w:rPr>
                <w:rFonts w:ascii="Times New Roman" w:hAnsi="Times New Roman" w:cs="Times New Roman"/>
                <w:sz w:val="24"/>
                <w:szCs w:val="24"/>
              </w:rPr>
              <w:t>.</w:t>
            </w:r>
          </w:p>
        </w:tc>
        <w:tc>
          <w:tcPr>
            <w:tcW w:w="3161" w:type="dxa"/>
          </w:tcPr>
          <w:p w14:paraId="12A55963" w14:textId="77777777" w:rsidR="008005E8" w:rsidRPr="00DE0EFD" w:rsidRDefault="008005E8" w:rsidP="00E90176">
            <w:pPr>
              <w:rPr>
                <w:rFonts w:ascii="Times New Roman" w:eastAsia="Calibri" w:hAnsi="Times New Roman" w:cs="Times New Roman"/>
                <w:sz w:val="24"/>
                <w:szCs w:val="24"/>
              </w:rPr>
            </w:pPr>
            <w:r w:rsidRPr="00DE0EFD">
              <w:rPr>
                <w:rFonts w:ascii="Times New Roman" w:hAnsi="Times New Roman" w:cs="Times New Roman"/>
                <w:sz w:val="24"/>
                <w:szCs w:val="24"/>
              </w:rPr>
              <w:t>Rugsėjis–gegužė (vykdyti nuolat pagal tvarkaraštį)</w:t>
            </w:r>
          </w:p>
        </w:tc>
        <w:tc>
          <w:tcPr>
            <w:tcW w:w="2184" w:type="dxa"/>
          </w:tcPr>
          <w:p w14:paraId="6C62EC13" w14:textId="77777777" w:rsidR="008005E8" w:rsidRPr="00DE0EFD" w:rsidRDefault="008005E8" w:rsidP="00E90176">
            <w:pPr>
              <w:rPr>
                <w:rFonts w:ascii="Times New Roman" w:eastAsia="Calibri" w:hAnsi="Times New Roman" w:cs="Times New Roman"/>
                <w:sz w:val="24"/>
                <w:szCs w:val="24"/>
              </w:rPr>
            </w:pPr>
            <w:r w:rsidRPr="00DE0EFD">
              <w:rPr>
                <w:rFonts w:ascii="Times New Roman" w:hAnsi="Times New Roman" w:cs="Times New Roman"/>
                <w:sz w:val="24"/>
                <w:szCs w:val="24"/>
              </w:rPr>
              <w:t>Specialusis pedagogas, klasių mokytojai; VGK pirmininkas (koordinuoja)</w:t>
            </w:r>
          </w:p>
        </w:tc>
        <w:tc>
          <w:tcPr>
            <w:tcW w:w="2539" w:type="dxa"/>
          </w:tcPr>
          <w:p w14:paraId="2A078F30" w14:textId="12F042EF"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100% mokinių, kuriems taikoma pritaikyta programa, IUP numatytos ir realiai vykdomos</w:t>
            </w:r>
            <w:r w:rsidR="00856C43">
              <w:rPr>
                <w:rFonts w:ascii="Times New Roman" w:hAnsi="Times New Roman" w:cs="Times New Roman"/>
                <w:sz w:val="24"/>
                <w:szCs w:val="24"/>
              </w:rPr>
              <w:t xml:space="preserve"> </w:t>
            </w:r>
            <w:r w:rsidRPr="00DE0EFD">
              <w:rPr>
                <w:rFonts w:ascii="Times New Roman" w:hAnsi="Times New Roman" w:cs="Times New Roman"/>
                <w:sz w:val="24"/>
                <w:szCs w:val="24"/>
              </w:rPr>
              <w:lastRenderedPageBreak/>
              <w:t>konsultacijos</w:t>
            </w:r>
            <w:r w:rsidRPr="00DE0EFD">
              <w:rPr>
                <w:rFonts w:ascii="Times New Roman" w:hAnsi="Times New Roman" w:cs="Times New Roman"/>
                <w:b/>
                <w:bCs/>
                <w:sz w:val="24"/>
                <w:szCs w:val="24"/>
              </w:rPr>
              <w:t xml:space="preserve"> </w:t>
            </w:r>
            <w:r w:rsidRPr="00DE0EFD">
              <w:rPr>
                <w:rStyle w:val="Strong"/>
                <w:rFonts w:ascii="Times New Roman" w:hAnsi="Times New Roman" w:cs="Times New Roman"/>
                <w:b w:val="0"/>
                <w:bCs w:val="0"/>
                <w:sz w:val="24"/>
                <w:szCs w:val="24"/>
              </w:rPr>
              <w:t>2 val</w:t>
            </w:r>
            <w:r w:rsidRPr="00DE0EFD">
              <w:rPr>
                <w:rStyle w:val="Strong"/>
                <w:rFonts w:ascii="Times New Roman" w:hAnsi="Times New Roman" w:cs="Times New Roman"/>
                <w:sz w:val="24"/>
                <w:szCs w:val="24"/>
              </w:rPr>
              <w:t>.</w:t>
            </w:r>
            <w:r w:rsidRPr="00DE0EFD">
              <w:rPr>
                <w:rFonts w:ascii="Times New Roman" w:hAnsi="Times New Roman" w:cs="Times New Roman"/>
                <w:sz w:val="24"/>
                <w:szCs w:val="24"/>
              </w:rPr>
              <w:t xml:space="preserve"> pagal tvarkaraštį; užsiėmimai fiksuojami (žurnale / suvestinėje)</w:t>
            </w:r>
            <w:r w:rsidR="00856C43">
              <w:rPr>
                <w:rFonts w:ascii="Times New Roman" w:hAnsi="Times New Roman" w:cs="Times New Roman"/>
                <w:sz w:val="24"/>
                <w:szCs w:val="24"/>
              </w:rPr>
              <w:t>.</w:t>
            </w:r>
          </w:p>
        </w:tc>
      </w:tr>
      <w:tr w:rsidR="008005E8" w:rsidRPr="00DE0EFD" w14:paraId="39847D42" w14:textId="77777777" w:rsidTr="00E90176">
        <w:trPr>
          <w:trHeight w:val="249"/>
          <w:jc w:val="center"/>
        </w:trPr>
        <w:tc>
          <w:tcPr>
            <w:tcW w:w="15008" w:type="dxa"/>
            <w:gridSpan w:val="5"/>
            <w:shd w:val="clear" w:color="auto" w:fill="F2F2F2"/>
            <w:vAlign w:val="center"/>
          </w:tcPr>
          <w:p w14:paraId="2D47E0B6"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b/>
                <w:sz w:val="24"/>
                <w:szCs w:val="24"/>
              </w:rPr>
              <w:lastRenderedPageBreak/>
              <w:t>K4. Bendradarbiavimas su kitomis institucijomis</w:t>
            </w:r>
          </w:p>
        </w:tc>
      </w:tr>
      <w:tr w:rsidR="008005E8" w:rsidRPr="00DE0EFD" w14:paraId="591B717B" w14:textId="77777777" w:rsidTr="0010795B">
        <w:trPr>
          <w:trHeight w:val="469"/>
          <w:jc w:val="center"/>
        </w:trPr>
        <w:tc>
          <w:tcPr>
            <w:tcW w:w="2547" w:type="dxa"/>
          </w:tcPr>
          <w:p w14:paraId="2AC63055"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Užtikrinti savalaikį tarpinstitucinį darbą</w:t>
            </w:r>
          </w:p>
        </w:tc>
        <w:tc>
          <w:tcPr>
            <w:tcW w:w="4577" w:type="dxa"/>
          </w:tcPr>
          <w:p w14:paraId="1039012D"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Bendradarbiauti su ŠPT/PPT, VTAS, policija, socialinių paslaugų centru ir kt. pagal atvejus</w:t>
            </w:r>
          </w:p>
        </w:tc>
        <w:tc>
          <w:tcPr>
            <w:tcW w:w="3161" w:type="dxa"/>
          </w:tcPr>
          <w:p w14:paraId="75EEDC15"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Rugsėjis–gegužė (pagal poreikį)</w:t>
            </w:r>
          </w:p>
        </w:tc>
        <w:tc>
          <w:tcPr>
            <w:tcW w:w="2184" w:type="dxa"/>
          </w:tcPr>
          <w:p w14:paraId="677E0F6E"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Soc. pedagogas, psichologas, administracija</w:t>
            </w:r>
          </w:p>
        </w:tc>
        <w:tc>
          <w:tcPr>
            <w:tcW w:w="2539" w:type="dxa"/>
          </w:tcPr>
          <w:p w14:paraId="6A22EE43" w14:textId="29492418" w:rsidR="008005E8" w:rsidRPr="0010795B" w:rsidRDefault="001621BE" w:rsidP="00E90176">
            <w:pPr>
              <w:rPr>
                <w:rFonts w:ascii="Times New Roman" w:hAnsi="Times New Roman" w:cs="Times New Roman"/>
                <w:sz w:val="24"/>
                <w:szCs w:val="24"/>
              </w:rPr>
            </w:pPr>
            <w:r w:rsidRPr="0010795B">
              <w:rPr>
                <w:rFonts w:ascii="Times New Roman" w:hAnsi="Times New Roman" w:cs="Times New Roman"/>
                <w:sz w:val="24"/>
                <w:szCs w:val="24"/>
              </w:rPr>
              <w:t>VGK sprendimai dėl kreipimosi fiksuojami; kreipimaisi pateikiami per 10 d. d. nuo sprendimo (skubiais – nedelsiant); pagalbos tęstinumas suplanuotas ir įgyvendinamas administracijos (mokyklos vadovo ar įgalioto asmens) nustatyta tvarka (nurodyta peržiūros data).</w:t>
            </w:r>
          </w:p>
        </w:tc>
      </w:tr>
      <w:tr w:rsidR="008005E8" w:rsidRPr="00DE0EFD" w14:paraId="23BEF4FD" w14:textId="77777777" w:rsidTr="00E90176">
        <w:trPr>
          <w:trHeight w:val="249"/>
          <w:jc w:val="center"/>
        </w:trPr>
        <w:tc>
          <w:tcPr>
            <w:tcW w:w="15008" w:type="dxa"/>
            <w:gridSpan w:val="5"/>
            <w:shd w:val="clear" w:color="auto" w:fill="F2F2F2"/>
            <w:vAlign w:val="center"/>
          </w:tcPr>
          <w:p w14:paraId="0CDD602A"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b/>
                <w:sz w:val="24"/>
                <w:szCs w:val="24"/>
              </w:rPr>
              <w:t>K5. Mokytojų ir tėvų konsultavimas bei rekomendacijų teikimas</w:t>
            </w:r>
          </w:p>
        </w:tc>
      </w:tr>
      <w:tr w:rsidR="008005E8" w:rsidRPr="00DE0EFD" w14:paraId="17C716E3" w14:textId="77777777" w:rsidTr="0010795B">
        <w:trPr>
          <w:trHeight w:val="704"/>
          <w:jc w:val="center"/>
        </w:trPr>
        <w:tc>
          <w:tcPr>
            <w:tcW w:w="2547" w:type="dxa"/>
          </w:tcPr>
          <w:p w14:paraId="6FC95D8E"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Sustiprinti mokytojų ir tėvų bendradarbiavimą sprendžiant SUP ir pasikartojančius mokymosi / elgesio sunkumus</w:t>
            </w:r>
          </w:p>
        </w:tc>
        <w:tc>
          <w:tcPr>
            <w:tcW w:w="4577" w:type="dxa"/>
          </w:tcPr>
          <w:p w14:paraId="1B171403"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Konsultacijos pagal poreikį (mokytojams ir tėvams)</w:t>
            </w:r>
          </w:p>
        </w:tc>
        <w:tc>
          <w:tcPr>
            <w:tcW w:w="3161" w:type="dxa"/>
          </w:tcPr>
          <w:p w14:paraId="5F6781A4"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Rugsėjis–gegužė (nuolat, pagal poreikį)</w:t>
            </w:r>
          </w:p>
        </w:tc>
        <w:tc>
          <w:tcPr>
            <w:tcW w:w="2184" w:type="dxa"/>
          </w:tcPr>
          <w:p w14:paraId="20E56684"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Spec. pedagogas, logopedas, psichologas, soc. pedagogas, klasių mokytojai (pagal atvejį), VGK pirmininkas (koordinuoja)</w:t>
            </w:r>
          </w:p>
        </w:tc>
        <w:tc>
          <w:tcPr>
            <w:tcW w:w="2539" w:type="dxa"/>
          </w:tcPr>
          <w:p w14:paraId="1B9AAC0C" w14:textId="26447383"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 xml:space="preserve">Konsultacijos teikiamos pagal poreikį; </w:t>
            </w:r>
            <w:r w:rsidRPr="00DE0EFD">
              <w:rPr>
                <w:rStyle w:val="Strong"/>
                <w:rFonts w:ascii="Times New Roman" w:hAnsi="Times New Roman" w:cs="Times New Roman"/>
                <w:b w:val="0"/>
                <w:bCs w:val="0"/>
                <w:sz w:val="24"/>
                <w:szCs w:val="24"/>
              </w:rPr>
              <w:t>susitarimai fiksuojami</w:t>
            </w:r>
            <w:r w:rsidR="00856C43">
              <w:rPr>
                <w:rStyle w:val="Strong"/>
                <w:rFonts w:ascii="Times New Roman" w:hAnsi="Times New Roman" w:cs="Times New Roman"/>
                <w:b w:val="0"/>
                <w:bCs w:val="0"/>
                <w:sz w:val="24"/>
                <w:szCs w:val="24"/>
              </w:rPr>
              <w:t>.</w:t>
            </w:r>
          </w:p>
        </w:tc>
      </w:tr>
      <w:tr w:rsidR="008005E8" w:rsidRPr="00DE0EFD" w14:paraId="7CF2986C" w14:textId="77777777" w:rsidTr="00E90176">
        <w:trPr>
          <w:trHeight w:val="264"/>
          <w:jc w:val="center"/>
        </w:trPr>
        <w:tc>
          <w:tcPr>
            <w:tcW w:w="15008" w:type="dxa"/>
            <w:gridSpan w:val="5"/>
            <w:shd w:val="clear" w:color="auto" w:fill="F2F2F2"/>
            <w:vAlign w:val="center"/>
          </w:tcPr>
          <w:p w14:paraId="4BC5C3BA"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b/>
                <w:sz w:val="24"/>
                <w:szCs w:val="24"/>
              </w:rPr>
              <w:t>K6. Prevencinių ir švietėjiškų veiklų koordinavimas</w:t>
            </w:r>
          </w:p>
        </w:tc>
      </w:tr>
      <w:tr w:rsidR="008005E8" w:rsidRPr="00DE0EFD" w14:paraId="5E2396D4" w14:textId="77777777" w:rsidTr="0010795B">
        <w:trPr>
          <w:trHeight w:val="469"/>
          <w:jc w:val="center"/>
        </w:trPr>
        <w:tc>
          <w:tcPr>
            <w:tcW w:w="2547" w:type="dxa"/>
          </w:tcPr>
          <w:p w14:paraId="01CE6FFC"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Padėti priešmokyklinukams įsitraukti</w:t>
            </w:r>
          </w:p>
        </w:tc>
        <w:tc>
          <w:tcPr>
            <w:tcW w:w="4577" w:type="dxa"/>
          </w:tcPr>
          <w:p w14:paraId="67AAB6B0"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Pokalbiai su priešmokyklinių klasių mokiniais (pirmos savaitės / pirmas mėnuo)</w:t>
            </w:r>
          </w:p>
        </w:tc>
        <w:tc>
          <w:tcPr>
            <w:tcW w:w="3161" w:type="dxa"/>
          </w:tcPr>
          <w:p w14:paraId="1B2F7B39"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Birželis - pasiruošti; rugsėjis - vykdyti</w:t>
            </w:r>
          </w:p>
        </w:tc>
        <w:tc>
          <w:tcPr>
            <w:tcW w:w="2184" w:type="dxa"/>
          </w:tcPr>
          <w:p w14:paraId="0796F8CD"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Psichologas, soc. pedagogas, klasių mokytojai</w:t>
            </w:r>
          </w:p>
        </w:tc>
        <w:tc>
          <w:tcPr>
            <w:tcW w:w="2539" w:type="dxa"/>
          </w:tcPr>
          <w:p w14:paraId="45D381B3" w14:textId="72B9BDE7" w:rsidR="008005E8" w:rsidRPr="00DE0EFD" w:rsidRDefault="00856C43" w:rsidP="00E90176">
            <w:pPr>
              <w:rPr>
                <w:rFonts w:ascii="Times New Roman" w:hAnsi="Times New Roman" w:cs="Times New Roman"/>
                <w:sz w:val="24"/>
                <w:szCs w:val="24"/>
              </w:rPr>
            </w:pPr>
            <w:r>
              <w:rPr>
                <w:rFonts w:ascii="Times New Roman" w:hAnsi="Times New Roman" w:cs="Times New Roman"/>
                <w:sz w:val="24"/>
                <w:szCs w:val="24"/>
              </w:rPr>
              <w:t>P</w:t>
            </w:r>
            <w:r w:rsidR="008005E8" w:rsidRPr="00DE0EFD">
              <w:rPr>
                <w:rFonts w:ascii="Times New Roman" w:hAnsi="Times New Roman" w:cs="Times New Roman"/>
                <w:sz w:val="24"/>
                <w:szCs w:val="24"/>
              </w:rPr>
              <w:t>okalbiai įvyko; nustatyti mokiniai, kuriems reikalinga pagalba</w:t>
            </w:r>
            <w:r>
              <w:rPr>
                <w:rFonts w:ascii="Times New Roman" w:hAnsi="Times New Roman" w:cs="Times New Roman"/>
                <w:sz w:val="24"/>
                <w:szCs w:val="24"/>
              </w:rPr>
              <w:t>.</w:t>
            </w:r>
          </w:p>
        </w:tc>
      </w:tr>
      <w:tr w:rsidR="008005E8" w:rsidRPr="00DE0EFD" w14:paraId="72ABB9A5" w14:textId="77777777" w:rsidTr="0010795B">
        <w:trPr>
          <w:trHeight w:val="469"/>
          <w:jc w:val="center"/>
        </w:trPr>
        <w:tc>
          <w:tcPr>
            <w:tcW w:w="2547" w:type="dxa"/>
          </w:tcPr>
          <w:p w14:paraId="165E24F3"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lastRenderedPageBreak/>
              <w:t>Įvertinti pirmokų adaptaciją</w:t>
            </w:r>
          </w:p>
        </w:tc>
        <w:tc>
          <w:tcPr>
            <w:tcW w:w="4577" w:type="dxa"/>
          </w:tcPr>
          <w:p w14:paraId="34BC4144"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Adaptacijos stebėsena/tyrimas ir pristatymas bendruomenei</w:t>
            </w:r>
          </w:p>
        </w:tc>
        <w:tc>
          <w:tcPr>
            <w:tcW w:w="3161" w:type="dxa"/>
          </w:tcPr>
          <w:p w14:paraId="35209004"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Birželis - pasiruošti; rugsėjis–lapkritis - vykdyti; gruodis - pristatyti</w:t>
            </w:r>
          </w:p>
        </w:tc>
        <w:tc>
          <w:tcPr>
            <w:tcW w:w="2184" w:type="dxa"/>
          </w:tcPr>
          <w:p w14:paraId="3D41B9C7"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Psichologas ir soc. pedagogas</w:t>
            </w:r>
          </w:p>
        </w:tc>
        <w:tc>
          <w:tcPr>
            <w:tcW w:w="2539" w:type="dxa"/>
          </w:tcPr>
          <w:p w14:paraId="1D80D658"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Parengta adaptacijos stebėsenos išvada iki 12 mėn.; pateikti 2–3 siūlymai ir jų pristatymas bendruomenei (fiksuota: pristatymo data / protokolo įrašas).</w:t>
            </w:r>
          </w:p>
        </w:tc>
      </w:tr>
      <w:tr w:rsidR="008005E8" w:rsidRPr="00DE0EFD" w14:paraId="5BCBB5A3" w14:textId="77777777" w:rsidTr="0010795B">
        <w:trPr>
          <w:trHeight w:val="469"/>
          <w:jc w:val="center"/>
        </w:trPr>
        <w:tc>
          <w:tcPr>
            <w:tcW w:w="2547" w:type="dxa"/>
          </w:tcPr>
          <w:p w14:paraId="40FDDA50"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Suvienodinti reakciją į patyčias/smurtą/agresiją</w:t>
            </w:r>
          </w:p>
        </w:tc>
        <w:tc>
          <w:tcPr>
            <w:tcW w:w="4577" w:type="dxa"/>
          </w:tcPr>
          <w:p w14:paraId="65AD1424"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Vienodas algoritmas: fiksavimas → pokalbiai → priemonės → stebėsena 2–4 sav.</w:t>
            </w:r>
          </w:p>
        </w:tc>
        <w:tc>
          <w:tcPr>
            <w:tcW w:w="3161" w:type="dxa"/>
          </w:tcPr>
          <w:p w14:paraId="3BEA8431"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Sausis–gegužė - parengti; birželis - patvirtinti; rugsėjis–gegužė - taikyti</w:t>
            </w:r>
          </w:p>
        </w:tc>
        <w:tc>
          <w:tcPr>
            <w:tcW w:w="2184" w:type="dxa"/>
          </w:tcPr>
          <w:p w14:paraId="2EDE20D9"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Psichologas, soc. pedagogas, klasių mokytojai</w:t>
            </w:r>
          </w:p>
        </w:tc>
        <w:tc>
          <w:tcPr>
            <w:tcW w:w="2539" w:type="dxa"/>
          </w:tcPr>
          <w:p w14:paraId="1A9EDE88" w14:textId="5AB7416D"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Kiekvienam fiksuotam atvejui parengtas veiksmų planas ir nustatyta peržiūros data (2–4 sav.); susitarimai fiksuojami</w:t>
            </w:r>
            <w:r w:rsidR="00856C43">
              <w:rPr>
                <w:rFonts w:ascii="Times New Roman" w:hAnsi="Times New Roman" w:cs="Times New Roman"/>
                <w:sz w:val="24"/>
                <w:szCs w:val="24"/>
              </w:rPr>
              <w:t>.</w:t>
            </w:r>
          </w:p>
        </w:tc>
      </w:tr>
      <w:tr w:rsidR="008005E8" w:rsidRPr="00DE0EFD" w14:paraId="35BF79CA" w14:textId="77777777" w:rsidTr="0010795B">
        <w:trPr>
          <w:trHeight w:val="704"/>
          <w:jc w:val="center"/>
        </w:trPr>
        <w:tc>
          <w:tcPr>
            <w:tcW w:w="2547" w:type="dxa"/>
          </w:tcPr>
          <w:p w14:paraId="31040AD4"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Prevencija su partneriais</w:t>
            </w:r>
          </w:p>
        </w:tc>
        <w:tc>
          <w:tcPr>
            <w:tcW w:w="4577" w:type="dxa"/>
          </w:tcPr>
          <w:p w14:paraId="03202DFA" w14:textId="3A55D29A" w:rsidR="008005E8" w:rsidRPr="00DE0EFD" w:rsidRDefault="008005E8" w:rsidP="00E90176">
            <w:pPr>
              <w:rPr>
                <w:rFonts w:ascii="Times New Roman" w:hAnsi="Times New Roman" w:cs="Times New Roman"/>
                <w:sz w:val="24"/>
                <w:szCs w:val="24"/>
              </w:rPr>
            </w:pPr>
            <w:r w:rsidRPr="00DE0EFD">
              <w:rPr>
                <w:rStyle w:val="Strong"/>
                <w:rFonts w:ascii="Times New Roman" w:hAnsi="Times New Roman" w:cs="Times New Roman"/>
                <w:b w:val="0"/>
                <w:bCs w:val="0"/>
                <w:sz w:val="24"/>
                <w:szCs w:val="24"/>
              </w:rPr>
              <w:t>Koordinuoti</w:t>
            </w:r>
            <w:r w:rsidRPr="00DE0EFD">
              <w:rPr>
                <w:rFonts w:ascii="Times New Roman" w:hAnsi="Times New Roman" w:cs="Times New Roman"/>
                <w:b/>
                <w:bCs/>
                <w:sz w:val="24"/>
                <w:szCs w:val="24"/>
              </w:rPr>
              <w:t xml:space="preserve"> </w:t>
            </w:r>
            <w:r w:rsidR="00C033F0">
              <w:rPr>
                <w:rFonts w:ascii="Times New Roman" w:hAnsi="Times New Roman" w:cs="Times New Roman"/>
                <w:bCs/>
                <w:sz w:val="24"/>
                <w:szCs w:val="24"/>
              </w:rPr>
              <w:t>p</w:t>
            </w:r>
            <w:r w:rsidRPr="00DE0EFD">
              <w:rPr>
                <w:rFonts w:ascii="Times New Roman" w:hAnsi="Times New Roman" w:cs="Times New Roman"/>
                <w:sz w:val="24"/>
                <w:szCs w:val="24"/>
              </w:rPr>
              <w:t>revencines veiklas, vykdomas pagal psichologo, visuomenės sveikatos specialisto ir socialinio pedagogo metinius veiklos planus, įtraukiant socialinius partnerius (pagal poreikį).</w:t>
            </w:r>
          </w:p>
        </w:tc>
        <w:tc>
          <w:tcPr>
            <w:tcW w:w="3161" w:type="dxa"/>
          </w:tcPr>
          <w:p w14:paraId="049083D3" w14:textId="77777777" w:rsidR="008005E8" w:rsidRPr="00DE0EFD" w:rsidRDefault="008005E8" w:rsidP="00E90176">
            <w:pPr>
              <w:rPr>
                <w:rFonts w:ascii="Times New Roman" w:hAnsi="Times New Roman" w:cs="Times New Roman"/>
                <w:sz w:val="24"/>
                <w:szCs w:val="24"/>
              </w:rPr>
            </w:pPr>
            <w:r w:rsidRPr="00DE0EFD">
              <w:rPr>
                <w:rFonts w:ascii="Times New Roman" w:eastAsia="Calibri" w:hAnsi="Times New Roman" w:cs="Times New Roman"/>
                <w:sz w:val="24"/>
                <w:szCs w:val="24"/>
              </w:rPr>
              <w:t>Per mokslo metus</w:t>
            </w:r>
          </w:p>
        </w:tc>
        <w:tc>
          <w:tcPr>
            <w:tcW w:w="2184" w:type="dxa"/>
          </w:tcPr>
          <w:p w14:paraId="371DEB61" w14:textId="77777777"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Psichologas, visuomenės sveikatos specialistas, socialinis pedagogas (</w:t>
            </w:r>
            <w:r w:rsidRPr="00DE0EFD">
              <w:rPr>
                <w:rStyle w:val="Strong"/>
                <w:rFonts w:ascii="Times New Roman" w:hAnsi="Times New Roman" w:cs="Times New Roman"/>
                <w:b w:val="0"/>
                <w:bCs w:val="0"/>
                <w:sz w:val="24"/>
                <w:szCs w:val="24"/>
              </w:rPr>
              <w:t>vykdo</w:t>
            </w:r>
            <w:r w:rsidRPr="00DE0EFD">
              <w:rPr>
                <w:rFonts w:ascii="Times New Roman" w:hAnsi="Times New Roman" w:cs="Times New Roman"/>
                <w:b/>
                <w:bCs/>
                <w:sz w:val="24"/>
                <w:szCs w:val="24"/>
              </w:rPr>
              <w:t>);</w:t>
            </w:r>
            <w:r w:rsidRPr="00DE0EFD">
              <w:rPr>
                <w:rFonts w:ascii="Times New Roman" w:hAnsi="Times New Roman" w:cs="Times New Roman"/>
                <w:sz w:val="24"/>
                <w:szCs w:val="24"/>
              </w:rPr>
              <w:t xml:space="preserve"> VGK pirmininkas </w:t>
            </w:r>
            <w:r w:rsidRPr="00DE0EFD">
              <w:rPr>
                <w:rFonts w:ascii="Times New Roman" w:hAnsi="Times New Roman" w:cs="Times New Roman"/>
                <w:b/>
                <w:bCs/>
                <w:sz w:val="24"/>
                <w:szCs w:val="24"/>
              </w:rPr>
              <w:t>(</w:t>
            </w:r>
            <w:r w:rsidRPr="00DE0EFD">
              <w:rPr>
                <w:rStyle w:val="Strong"/>
                <w:rFonts w:ascii="Times New Roman" w:hAnsi="Times New Roman" w:cs="Times New Roman"/>
                <w:b w:val="0"/>
                <w:bCs w:val="0"/>
                <w:sz w:val="24"/>
                <w:szCs w:val="24"/>
              </w:rPr>
              <w:t>koordinuoja</w:t>
            </w:r>
            <w:r w:rsidRPr="00DE0EFD">
              <w:rPr>
                <w:rFonts w:ascii="Times New Roman" w:hAnsi="Times New Roman" w:cs="Times New Roman"/>
                <w:sz w:val="24"/>
                <w:szCs w:val="24"/>
              </w:rPr>
              <w:t>)</w:t>
            </w:r>
          </w:p>
        </w:tc>
        <w:tc>
          <w:tcPr>
            <w:tcW w:w="2539" w:type="dxa"/>
          </w:tcPr>
          <w:p w14:paraId="11DBBBC7" w14:textId="3279C670" w:rsidR="008005E8" w:rsidRPr="00DE0EFD" w:rsidRDefault="008005E8" w:rsidP="00E90176">
            <w:pPr>
              <w:rPr>
                <w:rFonts w:ascii="Times New Roman" w:hAnsi="Times New Roman" w:cs="Times New Roman"/>
                <w:sz w:val="24"/>
                <w:szCs w:val="24"/>
              </w:rPr>
            </w:pPr>
            <w:r w:rsidRPr="00DE0EFD">
              <w:rPr>
                <w:rFonts w:ascii="Times New Roman" w:hAnsi="Times New Roman" w:cs="Times New Roman"/>
                <w:sz w:val="24"/>
                <w:szCs w:val="24"/>
              </w:rPr>
              <w:t xml:space="preserve">Prevencinės veiklos įgyvendintos pagal specialistų metinius planus; iki gruodžio </w:t>
            </w:r>
            <w:r w:rsidR="0095404D">
              <w:rPr>
                <w:rFonts w:ascii="Times New Roman" w:hAnsi="Times New Roman" w:cs="Times New Roman"/>
                <w:sz w:val="24"/>
                <w:szCs w:val="24"/>
              </w:rPr>
              <w:t>20</w:t>
            </w:r>
            <w:r w:rsidRPr="00DE0EFD">
              <w:rPr>
                <w:rFonts w:ascii="Times New Roman" w:hAnsi="Times New Roman" w:cs="Times New Roman"/>
                <w:sz w:val="24"/>
                <w:szCs w:val="24"/>
              </w:rPr>
              <w:t xml:space="preserve"> d. parengta 1 psl. suvestinė (vykdytos veiklos, tikslinė grupė, įžvalgos, 2–3 siūlymai) ir pristatyta VGK.</w:t>
            </w:r>
          </w:p>
        </w:tc>
      </w:tr>
    </w:tbl>
    <w:p w14:paraId="5D4F9F71" w14:textId="77777777" w:rsidR="00F6518F" w:rsidRPr="00DE0EFD" w:rsidRDefault="00F6518F">
      <w:pPr>
        <w:rPr>
          <w:rFonts w:ascii="Times New Roman" w:hAnsi="Times New Roman" w:cs="Times New Roman"/>
        </w:rPr>
      </w:pPr>
    </w:p>
    <w:p w14:paraId="4E2A2544" w14:textId="05B8E78C" w:rsidR="00970E34" w:rsidRPr="00DF2268" w:rsidRDefault="00970E34">
      <w:pPr>
        <w:rPr>
          <w:rFonts w:ascii="Times New Roman" w:hAnsi="Times New Roman" w:cs="Times New Roman"/>
        </w:rPr>
      </w:pPr>
      <w:r w:rsidRPr="00DF2268">
        <w:rPr>
          <w:rFonts w:ascii="Times New Roman" w:hAnsi="Times New Roman" w:cs="Times New Roman"/>
        </w:rPr>
        <w:t>PASTABA. Veiklos plano vykdymo laikotarpiu veiklos turinys ir datos gali būti koreguojamos.</w:t>
      </w:r>
    </w:p>
    <w:p w14:paraId="6C4268A5" w14:textId="77777777" w:rsidR="00DF2268" w:rsidRPr="00DF2268" w:rsidRDefault="00DF2268">
      <w:pPr>
        <w:rPr>
          <w:rFonts w:ascii="Times New Roman" w:hAnsi="Times New Roman" w:cs="Times New Roman"/>
        </w:rPr>
      </w:pPr>
    </w:p>
    <w:p w14:paraId="7756BC1A" w14:textId="0A237D1E" w:rsidR="00DF2268" w:rsidRPr="00DF2268" w:rsidRDefault="00DF2268">
      <w:pPr>
        <w:rPr>
          <w:rFonts w:ascii="Times New Roman" w:hAnsi="Times New Roman" w:cs="Times New Roman"/>
        </w:rPr>
      </w:pPr>
      <w:r w:rsidRPr="00DF2268">
        <w:rPr>
          <w:rFonts w:ascii="Times New Roman" w:hAnsi="Times New Roman" w:cs="Times New Roman"/>
        </w:rPr>
        <w:t>Vaiko gerovės komisijos pirmininkė</w:t>
      </w:r>
      <w:r w:rsidRPr="00DF2268">
        <w:rPr>
          <w:rFonts w:ascii="Times New Roman" w:hAnsi="Times New Roman" w:cs="Times New Roman"/>
        </w:rPr>
        <w:tab/>
      </w:r>
      <w:r w:rsidRPr="00DF2268">
        <w:rPr>
          <w:rFonts w:ascii="Times New Roman" w:hAnsi="Times New Roman" w:cs="Times New Roman"/>
        </w:rPr>
        <w:tab/>
      </w:r>
      <w:r w:rsidRPr="00DF2268">
        <w:rPr>
          <w:rFonts w:ascii="Times New Roman" w:hAnsi="Times New Roman" w:cs="Times New Roman"/>
        </w:rPr>
        <w:tab/>
      </w:r>
      <w:r w:rsidRPr="00DF2268">
        <w:rPr>
          <w:rFonts w:ascii="Times New Roman" w:hAnsi="Times New Roman" w:cs="Times New Roman"/>
        </w:rPr>
        <w:tab/>
      </w:r>
      <w:r w:rsidRPr="00DF2268">
        <w:rPr>
          <w:rFonts w:ascii="Times New Roman" w:hAnsi="Times New Roman" w:cs="Times New Roman"/>
        </w:rPr>
        <w:tab/>
      </w:r>
      <w:r w:rsidRPr="00DF2268">
        <w:rPr>
          <w:rFonts w:ascii="Times New Roman" w:hAnsi="Times New Roman" w:cs="Times New Roman"/>
        </w:rPr>
        <w:tab/>
      </w:r>
      <w:r w:rsidRPr="00DF2268">
        <w:rPr>
          <w:rFonts w:ascii="Times New Roman" w:hAnsi="Times New Roman" w:cs="Times New Roman"/>
        </w:rPr>
        <w:tab/>
      </w:r>
      <w:r w:rsidRPr="00DF2268">
        <w:rPr>
          <w:rFonts w:ascii="Times New Roman" w:hAnsi="Times New Roman" w:cs="Times New Roman"/>
        </w:rPr>
        <w:tab/>
      </w:r>
      <w:r w:rsidRPr="00DF2268">
        <w:rPr>
          <w:rFonts w:ascii="Times New Roman" w:hAnsi="Times New Roman" w:cs="Times New Roman"/>
        </w:rPr>
        <w:tab/>
      </w:r>
      <w:r w:rsidRPr="00DF2268">
        <w:rPr>
          <w:rFonts w:ascii="Times New Roman" w:hAnsi="Times New Roman" w:cs="Times New Roman"/>
        </w:rPr>
        <w:tab/>
        <w:t xml:space="preserve"> Agnė Beresnevičienė</w:t>
      </w:r>
    </w:p>
    <w:p w14:paraId="21B88FBB" w14:textId="77777777" w:rsidR="00DF2268" w:rsidRDefault="00DF2268">
      <w:pPr>
        <w:rPr>
          <w:rFonts w:ascii="Times New Roman" w:hAnsi="Times New Roman" w:cs="Times New Roman"/>
        </w:rPr>
      </w:pPr>
    </w:p>
    <w:p w14:paraId="77CC5E63" w14:textId="71DD4A6F" w:rsidR="00DF2268" w:rsidRPr="00DF2268" w:rsidRDefault="00DF2268">
      <w:pPr>
        <w:rPr>
          <w:rFonts w:ascii="Times New Roman" w:hAnsi="Times New Roman" w:cs="Times New Roman"/>
        </w:rPr>
      </w:pPr>
      <w:r w:rsidRPr="00DF2268">
        <w:rPr>
          <w:rFonts w:ascii="Times New Roman" w:hAnsi="Times New Roman" w:cs="Times New Roman"/>
        </w:rPr>
        <w:t xml:space="preserve">SUDERINTA 2026 m. sausio </w:t>
      </w:r>
      <w:r w:rsidR="003C616A">
        <w:rPr>
          <w:rFonts w:ascii="Times New Roman" w:hAnsi="Times New Roman" w:cs="Times New Roman"/>
        </w:rPr>
        <w:t>30</w:t>
      </w:r>
      <w:r w:rsidRPr="00DF2268">
        <w:rPr>
          <w:rFonts w:ascii="Times New Roman" w:hAnsi="Times New Roman" w:cs="Times New Roman"/>
        </w:rPr>
        <w:t xml:space="preserve">d. Vaiko gerovės komisijos posėdžio nutarimu (Protokolo Nr. </w:t>
      </w:r>
      <w:r w:rsidR="003C616A">
        <w:rPr>
          <w:rFonts w:ascii="Times New Roman" w:hAnsi="Times New Roman" w:cs="Times New Roman"/>
        </w:rPr>
        <w:t>3</w:t>
      </w:r>
      <w:r w:rsidRPr="00DF2268">
        <w:rPr>
          <w:rFonts w:ascii="Times New Roman" w:hAnsi="Times New Roman" w:cs="Times New Roman"/>
        </w:rPr>
        <w:t>).</w:t>
      </w:r>
    </w:p>
    <w:sectPr w:rsidR="00DF2268" w:rsidRPr="00DF2268" w:rsidSect="008005E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5127A"/>
    <w:multiLevelType w:val="multilevel"/>
    <w:tmpl w:val="2BB0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03B83"/>
    <w:multiLevelType w:val="multilevel"/>
    <w:tmpl w:val="A744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F6233"/>
    <w:multiLevelType w:val="multilevel"/>
    <w:tmpl w:val="10D8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6B3701"/>
    <w:multiLevelType w:val="multilevel"/>
    <w:tmpl w:val="9D7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A5581"/>
    <w:multiLevelType w:val="multilevel"/>
    <w:tmpl w:val="D6F4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950938">
    <w:abstractNumId w:val="1"/>
  </w:num>
  <w:num w:numId="2" w16cid:durableId="1936398927">
    <w:abstractNumId w:val="0"/>
  </w:num>
  <w:num w:numId="3" w16cid:durableId="1101561517">
    <w:abstractNumId w:val="3"/>
  </w:num>
  <w:num w:numId="4" w16cid:durableId="967511148">
    <w:abstractNumId w:val="4"/>
  </w:num>
  <w:num w:numId="5" w16cid:durableId="295456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1B"/>
    <w:rsid w:val="00090D49"/>
    <w:rsid w:val="000A22E1"/>
    <w:rsid w:val="000B6AB2"/>
    <w:rsid w:val="0010795B"/>
    <w:rsid w:val="001621BE"/>
    <w:rsid w:val="00216C83"/>
    <w:rsid w:val="00222EB3"/>
    <w:rsid w:val="00251CB0"/>
    <w:rsid w:val="003833CF"/>
    <w:rsid w:val="003A15EF"/>
    <w:rsid w:val="003C1C83"/>
    <w:rsid w:val="003C616A"/>
    <w:rsid w:val="0047310D"/>
    <w:rsid w:val="00487518"/>
    <w:rsid w:val="004C4CC9"/>
    <w:rsid w:val="00522746"/>
    <w:rsid w:val="006D3F70"/>
    <w:rsid w:val="00735066"/>
    <w:rsid w:val="00783507"/>
    <w:rsid w:val="0079198C"/>
    <w:rsid w:val="008005E8"/>
    <w:rsid w:val="00856C43"/>
    <w:rsid w:val="00860963"/>
    <w:rsid w:val="0087296B"/>
    <w:rsid w:val="008A0A46"/>
    <w:rsid w:val="00933346"/>
    <w:rsid w:val="0095404D"/>
    <w:rsid w:val="00970E34"/>
    <w:rsid w:val="00A3111B"/>
    <w:rsid w:val="00C033F0"/>
    <w:rsid w:val="00CB16CC"/>
    <w:rsid w:val="00CE71AB"/>
    <w:rsid w:val="00DB18FF"/>
    <w:rsid w:val="00DD455F"/>
    <w:rsid w:val="00DE0EFD"/>
    <w:rsid w:val="00DF2268"/>
    <w:rsid w:val="00DF4D90"/>
    <w:rsid w:val="00ED6D8A"/>
    <w:rsid w:val="00F6518F"/>
    <w:rsid w:val="00FC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2932"/>
  <w15:chartTrackingRefBased/>
  <w15:docId w15:val="{418BE2F6-C96D-4285-92B7-342F6514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5E8"/>
    <w:rPr>
      <w:lang w:val="lt-LT"/>
    </w:rPr>
  </w:style>
  <w:style w:type="paragraph" w:styleId="Heading1">
    <w:name w:val="heading 1"/>
    <w:basedOn w:val="Normal"/>
    <w:next w:val="Normal"/>
    <w:link w:val="Heading1Char"/>
    <w:uiPriority w:val="9"/>
    <w:qFormat/>
    <w:rsid w:val="00A31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11B"/>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A3111B"/>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A3111B"/>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A3111B"/>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A3111B"/>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A3111B"/>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A3111B"/>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A3111B"/>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A3111B"/>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A31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1B"/>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A31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11B"/>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A3111B"/>
    <w:pPr>
      <w:spacing w:before="160"/>
      <w:jc w:val="center"/>
    </w:pPr>
    <w:rPr>
      <w:i/>
      <w:iCs/>
      <w:color w:val="404040" w:themeColor="text1" w:themeTint="BF"/>
    </w:rPr>
  </w:style>
  <w:style w:type="character" w:customStyle="1" w:styleId="QuoteChar">
    <w:name w:val="Quote Char"/>
    <w:basedOn w:val="DefaultParagraphFont"/>
    <w:link w:val="Quote"/>
    <w:uiPriority w:val="29"/>
    <w:rsid w:val="00A3111B"/>
    <w:rPr>
      <w:i/>
      <w:iCs/>
      <w:color w:val="404040" w:themeColor="text1" w:themeTint="BF"/>
      <w:lang w:val="lt-LT"/>
    </w:rPr>
  </w:style>
  <w:style w:type="paragraph" w:styleId="ListParagraph">
    <w:name w:val="List Paragraph"/>
    <w:basedOn w:val="Normal"/>
    <w:uiPriority w:val="34"/>
    <w:qFormat/>
    <w:rsid w:val="00A3111B"/>
    <w:pPr>
      <w:ind w:left="720"/>
      <w:contextualSpacing/>
    </w:pPr>
  </w:style>
  <w:style w:type="character" w:styleId="IntenseEmphasis">
    <w:name w:val="Intense Emphasis"/>
    <w:basedOn w:val="DefaultParagraphFont"/>
    <w:uiPriority w:val="21"/>
    <w:qFormat/>
    <w:rsid w:val="00A3111B"/>
    <w:rPr>
      <w:i/>
      <w:iCs/>
      <w:color w:val="0F4761" w:themeColor="accent1" w:themeShade="BF"/>
    </w:rPr>
  </w:style>
  <w:style w:type="paragraph" w:styleId="IntenseQuote">
    <w:name w:val="Intense Quote"/>
    <w:basedOn w:val="Normal"/>
    <w:next w:val="Normal"/>
    <w:link w:val="IntenseQuoteChar"/>
    <w:uiPriority w:val="30"/>
    <w:qFormat/>
    <w:rsid w:val="00A31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11B"/>
    <w:rPr>
      <w:i/>
      <w:iCs/>
      <w:color w:val="0F4761" w:themeColor="accent1" w:themeShade="BF"/>
      <w:lang w:val="lt-LT"/>
    </w:rPr>
  </w:style>
  <w:style w:type="character" w:styleId="IntenseReference">
    <w:name w:val="Intense Reference"/>
    <w:basedOn w:val="DefaultParagraphFont"/>
    <w:uiPriority w:val="32"/>
    <w:qFormat/>
    <w:rsid w:val="00A3111B"/>
    <w:rPr>
      <w:b/>
      <w:bCs/>
      <w:smallCaps/>
      <w:color w:val="0F4761" w:themeColor="accent1" w:themeShade="BF"/>
      <w:spacing w:val="5"/>
    </w:rPr>
  </w:style>
  <w:style w:type="paragraph" w:styleId="NormalWeb">
    <w:name w:val="Normal (Web)"/>
    <w:basedOn w:val="Normal"/>
    <w:uiPriority w:val="99"/>
    <w:semiHidden/>
    <w:unhideWhenUsed/>
    <w:rsid w:val="008005E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8005E8"/>
    <w:rPr>
      <w:b/>
      <w:bCs/>
    </w:rPr>
  </w:style>
  <w:style w:type="table" w:styleId="TableGrid">
    <w:name w:val="Table Grid"/>
    <w:basedOn w:val="TableNormal"/>
    <w:uiPriority w:val="59"/>
    <w:rsid w:val="008005E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F4D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1921</Words>
  <Characters>10956</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Beresnevičienė</dc:creator>
  <cp:keywords/>
  <dc:description/>
  <cp:lastModifiedBy>Agnė Beresnevičienė</cp:lastModifiedBy>
  <cp:revision>2</cp:revision>
  <cp:lastPrinted>2026-02-23T09:39:00Z</cp:lastPrinted>
  <dcterms:created xsi:type="dcterms:W3CDTF">2026-06-11T12:16:00Z</dcterms:created>
  <dcterms:modified xsi:type="dcterms:W3CDTF">2026-06-11T12:16:00Z</dcterms:modified>
</cp:coreProperties>
</file>